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bookmarkStart w:id="0" w:name="_GoBack"/>
      <w:bookmarkEnd w:id="0"/>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BF54FE" w:rsidRDefault="00AF3184" w:rsidP="006C2343">
      <w:pPr>
        <w:pStyle w:val="Tituldatum"/>
      </w:pPr>
      <w:r w:rsidRPr="00AF3184">
        <w:rPr>
          <w:rStyle w:val="Nzevakce"/>
        </w:rPr>
        <w:t>„Oprava mostů v úseku Náchod - Teplice nad Metují“</w:t>
      </w:r>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F97787">
        <w:t>15</w:t>
      </w:r>
      <w:r w:rsidR="00AA4E0A">
        <w:t xml:space="preserve">. </w:t>
      </w:r>
      <w:r w:rsidR="00F97787">
        <w:t>9</w:t>
      </w:r>
      <w:r w:rsidR="00AA4E0A">
        <w:t>. 2020</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8B4C11" w:rsidRPr="00A94233"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51158054" w:history="1">
        <w:r w:rsidR="008B4C11" w:rsidRPr="000B0A11">
          <w:rPr>
            <w:rStyle w:val="Hypertextovodkaz"/>
          </w:rPr>
          <w:t>SEZNAM ZKRATEK</w:t>
        </w:r>
        <w:r w:rsidR="008B4C11">
          <w:rPr>
            <w:noProof/>
            <w:webHidden/>
          </w:rPr>
          <w:tab/>
        </w:r>
        <w:r w:rsidR="008B4C11">
          <w:rPr>
            <w:noProof/>
            <w:webHidden/>
          </w:rPr>
          <w:fldChar w:fldCharType="begin"/>
        </w:r>
        <w:r w:rsidR="008B4C11">
          <w:rPr>
            <w:noProof/>
            <w:webHidden/>
          </w:rPr>
          <w:instrText xml:space="preserve"> PAGEREF _Toc51158054 \h </w:instrText>
        </w:r>
        <w:r w:rsidR="008B4C11">
          <w:rPr>
            <w:noProof/>
            <w:webHidden/>
          </w:rPr>
        </w:r>
        <w:r w:rsidR="008B4C11">
          <w:rPr>
            <w:noProof/>
            <w:webHidden/>
          </w:rPr>
          <w:fldChar w:fldCharType="separate"/>
        </w:r>
        <w:r w:rsidR="008B4C11">
          <w:rPr>
            <w:noProof/>
            <w:webHidden/>
          </w:rPr>
          <w:t>2</w:t>
        </w:r>
        <w:r w:rsidR="008B4C11">
          <w:rPr>
            <w:noProof/>
            <w:webHidden/>
          </w:rPr>
          <w:fldChar w:fldCharType="end"/>
        </w:r>
      </w:hyperlink>
    </w:p>
    <w:p w:rsidR="008B4C11" w:rsidRPr="00A94233" w:rsidRDefault="008B4C11">
      <w:pPr>
        <w:pStyle w:val="Obsah1"/>
        <w:rPr>
          <w:rFonts w:ascii="Calibri" w:eastAsia="Times New Roman" w:hAnsi="Calibri"/>
          <w:b w:val="0"/>
          <w:caps w:val="0"/>
          <w:noProof/>
          <w:spacing w:val="0"/>
          <w:sz w:val="22"/>
          <w:szCs w:val="22"/>
          <w:lang w:eastAsia="cs-CZ"/>
        </w:rPr>
      </w:pPr>
      <w:hyperlink w:anchor="_Toc51158055" w:history="1">
        <w:r w:rsidRPr="000B0A11">
          <w:rPr>
            <w:rStyle w:val="Hypertextovodkaz"/>
          </w:rPr>
          <w:t>1.</w:t>
        </w:r>
        <w:r w:rsidRPr="00A94233">
          <w:rPr>
            <w:rFonts w:ascii="Calibri" w:eastAsia="Times New Roman" w:hAnsi="Calibri"/>
            <w:b w:val="0"/>
            <w:caps w:val="0"/>
            <w:noProof/>
            <w:spacing w:val="0"/>
            <w:sz w:val="22"/>
            <w:szCs w:val="22"/>
            <w:lang w:eastAsia="cs-CZ"/>
          </w:rPr>
          <w:tab/>
        </w:r>
        <w:r w:rsidRPr="000B0A11">
          <w:rPr>
            <w:rStyle w:val="Hypertextovodkaz"/>
          </w:rPr>
          <w:t>SPECIFIKACE PŘEDMĚTU DÍLA</w:t>
        </w:r>
        <w:r>
          <w:rPr>
            <w:noProof/>
            <w:webHidden/>
          </w:rPr>
          <w:tab/>
        </w:r>
        <w:r>
          <w:rPr>
            <w:noProof/>
            <w:webHidden/>
          </w:rPr>
          <w:fldChar w:fldCharType="begin"/>
        </w:r>
        <w:r>
          <w:rPr>
            <w:noProof/>
            <w:webHidden/>
          </w:rPr>
          <w:instrText xml:space="preserve"> PAGEREF _Toc51158055 \h </w:instrText>
        </w:r>
        <w:r>
          <w:rPr>
            <w:noProof/>
            <w:webHidden/>
          </w:rPr>
        </w:r>
        <w:r>
          <w:rPr>
            <w:noProof/>
            <w:webHidden/>
          </w:rPr>
          <w:fldChar w:fldCharType="separate"/>
        </w:r>
        <w:r>
          <w:rPr>
            <w:noProof/>
            <w:webHidden/>
          </w:rPr>
          <w:t>3</w:t>
        </w:r>
        <w:r>
          <w:rPr>
            <w:noProof/>
            <w:webHidden/>
          </w:rPr>
          <w:fldChar w:fldCharType="end"/>
        </w:r>
      </w:hyperlink>
    </w:p>
    <w:p w:rsidR="008B4C11" w:rsidRPr="00A94233" w:rsidRDefault="008B4C11">
      <w:pPr>
        <w:pStyle w:val="Obsah2"/>
        <w:rPr>
          <w:rFonts w:ascii="Calibri" w:eastAsia="Times New Roman" w:hAnsi="Calibri"/>
          <w:noProof/>
          <w:spacing w:val="0"/>
          <w:sz w:val="22"/>
          <w:szCs w:val="22"/>
          <w:lang w:eastAsia="cs-CZ"/>
        </w:rPr>
      </w:pPr>
      <w:hyperlink w:anchor="_Toc51158056" w:history="1">
        <w:r w:rsidRPr="000B0A11">
          <w:rPr>
            <w:rStyle w:val="Hypertextovodkaz"/>
          </w:rPr>
          <w:t>1.1</w:t>
        </w:r>
        <w:r w:rsidRPr="00A94233">
          <w:rPr>
            <w:rFonts w:ascii="Calibri" w:eastAsia="Times New Roman" w:hAnsi="Calibri"/>
            <w:noProof/>
            <w:spacing w:val="0"/>
            <w:sz w:val="22"/>
            <w:szCs w:val="22"/>
            <w:lang w:eastAsia="cs-CZ"/>
          </w:rPr>
          <w:tab/>
        </w:r>
        <w:r w:rsidRPr="000B0A11">
          <w:rPr>
            <w:rStyle w:val="Hypertextovodkaz"/>
          </w:rPr>
          <w:t>Účel a rozsah předmětu Díla</w:t>
        </w:r>
        <w:r>
          <w:rPr>
            <w:noProof/>
            <w:webHidden/>
          </w:rPr>
          <w:tab/>
        </w:r>
        <w:r>
          <w:rPr>
            <w:noProof/>
            <w:webHidden/>
          </w:rPr>
          <w:fldChar w:fldCharType="begin"/>
        </w:r>
        <w:r>
          <w:rPr>
            <w:noProof/>
            <w:webHidden/>
          </w:rPr>
          <w:instrText xml:space="preserve"> PAGEREF _Toc51158056 \h </w:instrText>
        </w:r>
        <w:r>
          <w:rPr>
            <w:noProof/>
            <w:webHidden/>
          </w:rPr>
        </w:r>
        <w:r>
          <w:rPr>
            <w:noProof/>
            <w:webHidden/>
          </w:rPr>
          <w:fldChar w:fldCharType="separate"/>
        </w:r>
        <w:r>
          <w:rPr>
            <w:noProof/>
            <w:webHidden/>
          </w:rPr>
          <w:t>3</w:t>
        </w:r>
        <w:r>
          <w:rPr>
            <w:noProof/>
            <w:webHidden/>
          </w:rPr>
          <w:fldChar w:fldCharType="end"/>
        </w:r>
      </w:hyperlink>
    </w:p>
    <w:p w:rsidR="008B4C11" w:rsidRPr="00A94233" w:rsidRDefault="008B4C11">
      <w:pPr>
        <w:pStyle w:val="Obsah2"/>
        <w:rPr>
          <w:rFonts w:ascii="Calibri" w:eastAsia="Times New Roman" w:hAnsi="Calibri"/>
          <w:noProof/>
          <w:spacing w:val="0"/>
          <w:sz w:val="22"/>
          <w:szCs w:val="22"/>
          <w:lang w:eastAsia="cs-CZ"/>
        </w:rPr>
      </w:pPr>
      <w:hyperlink w:anchor="_Toc51158057" w:history="1">
        <w:r w:rsidRPr="000B0A11">
          <w:rPr>
            <w:rStyle w:val="Hypertextovodkaz"/>
          </w:rPr>
          <w:t>1.2</w:t>
        </w:r>
        <w:r w:rsidRPr="00A94233">
          <w:rPr>
            <w:rFonts w:ascii="Calibri" w:eastAsia="Times New Roman" w:hAnsi="Calibri"/>
            <w:noProof/>
            <w:spacing w:val="0"/>
            <w:sz w:val="22"/>
            <w:szCs w:val="22"/>
            <w:lang w:eastAsia="cs-CZ"/>
          </w:rPr>
          <w:tab/>
        </w:r>
        <w:r w:rsidRPr="000B0A11">
          <w:rPr>
            <w:rStyle w:val="Hypertextovodkaz"/>
          </w:rPr>
          <w:t>Umístění stavby</w:t>
        </w:r>
        <w:r>
          <w:rPr>
            <w:noProof/>
            <w:webHidden/>
          </w:rPr>
          <w:tab/>
        </w:r>
        <w:r>
          <w:rPr>
            <w:noProof/>
            <w:webHidden/>
          </w:rPr>
          <w:fldChar w:fldCharType="begin"/>
        </w:r>
        <w:r>
          <w:rPr>
            <w:noProof/>
            <w:webHidden/>
          </w:rPr>
          <w:instrText xml:space="preserve"> PAGEREF _Toc51158057 \h </w:instrText>
        </w:r>
        <w:r>
          <w:rPr>
            <w:noProof/>
            <w:webHidden/>
          </w:rPr>
        </w:r>
        <w:r>
          <w:rPr>
            <w:noProof/>
            <w:webHidden/>
          </w:rPr>
          <w:fldChar w:fldCharType="separate"/>
        </w:r>
        <w:r>
          <w:rPr>
            <w:noProof/>
            <w:webHidden/>
          </w:rPr>
          <w:t>3</w:t>
        </w:r>
        <w:r>
          <w:rPr>
            <w:noProof/>
            <w:webHidden/>
          </w:rPr>
          <w:fldChar w:fldCharType="end"/>
        </w:r>
      </w:hyperlink>
    </w:p>
    <w:p w:rsidR="008B4C11" w:rsidRPr="00A94233" w:rsidRDefault="008B4C11">
      <w:pPr>
        <w:pStyle w:val="Obsah1"/>
        <w:rPr>
          <w:rFonts w:ascii="Calibri" w:eastAsia="Times New Roman" w:hAnsi="Calibri"/>
          <w:b w:val="0"/>
          <w:caps w:val="0"/>
          <w:noProof/>
          <w:spacing w:val="0"/>
          <w:sz w:val="22"/>
          <w:szCs w:val="22"/>
          <w:lang w:eastAsia="cs-CZ"/>
        </w:rPr>
      </w:pPr>
      <w:hyperlink w:anchor="_Toc51158058" w:history="1">
        <w:r w:rsidRPr="000B0A11">
          <w:rPr>
            <w:rStyle w:val="Hypertextovodkaz"/>
          </w:rPr>
          <w:t>2.</w:t>
        </w:r>
        <w:r w:rsidRPr="00A94233">
          <w:rPr>
            <w:rFonts w:ascii="Calibri" w:eastAsia="Times New Roman" w:hAnsi="Calibri"/>
            <w:b w:val="0"/>
            <w:caps w:val="0"/>
            <w:noProof/>
            <w:spacing w:val="0"/>
            <w:sz w:val="22"/>
            <w:szCs w:val="22"/>
            <w:lang w:eastAsia="cs-CZ"/>
          </w:rPr>
          <w:tab/>
        </w:r>
        <w:r w:rsidRPr="000B0A11">
          <w:rPr>
            <w:rStyle w:val="Hypertextovodkaz"/>
          </w:rPr>
          <w:t>PŘEHLED VÝCHOZÍCH PODKLADŮ</w:t>
        </w:r>
        <w:r>
          <w:rPr>
            <w:noProof/>
            <w:webHidden/>
          </w:rPr>
          <w:tab/>
        </w:r>
        <w:r>
          <w:rPr>
            <w:noProof/>
            <w:webHidden/>
          </w:rPr>
          <w:fldChar w:fldCharType="begin"/>
        </w:r>
        <w:r>
          <w:rPr>
            <w:noProof/>
            <w:webHidden/>
          </w:rPr>
          <w:instrText xml:space="preserve"> PAGEREF _Toc51158058 \h </w:instrText>
        </w:r>
        <w:r>
          <w:rPr>
            <w:noProof/>
            <w:webHidden/>
          </w:rPr>
        </w:r>
        <w:r>
          <w:rPr>
            <w:noProof/>
            <w:webHidden/>
          </w:rPr>
          <w:fldChar w:fldCharType="separate"/>
        </w:r>
        <w:r>
          <w:rPr>
            <w:noProof/>
            <w:webHidden/>
          </w:rPr>
          <w:t>3</w:t>
        </w:r>
        <w:r>
          <w:rPr>
            <w:noProof/>
            <w:webHidden/>
          </w:rPr>
          <w:fldChar w:fldCharType="end"/>
        </w:r>
      </w:hyperlink>
    </w:p>
    <w:p w:rsidR="008B4C11" w:rsidRPr="00A94233" w:rsidRDefault="008B4C11">
      <w:pPr>
        <w:pStyle w:val="Obsah2"/>
        <w:rPr>
          <w:rFonts w:ascii="Calibri" w:eastAsia="Times New Roman" w:hAnsi="Calibri"/>
          <w:noProof/>
          <w:spacing w:val="0"/>
          <w:sz w:val="22"/>
          <w:szCs w:val="22"/>
          <w:lang w:eastAsia="cs-CZ"/>
        </w:rPr>
      </w:pPr>
      <w:hyperlink w:anchor="_Toc51158059" w:history="1">
        <w:r w:rsidRPr="000B0A11">
          <w:rPr>
            <w:rStyle w:val="Hypertextovodkaz"/>
          </w:rPr>
          <w:t>2.1</w:t>
        </w:r>
        <w:r w:rsidRPr="00A94233">
          <w:rPr>
            <w:rFonts w:ascii="Calibri" w:eastAsia="Times New Roman" w:hAnsi="Calibri"/>
            <w:noProof/>
            <w:spacing w:val="0"/>
            <w:sz w:val="22"/>
            <w:szCs w:val="22"/>
            <w:lang w:eastAsia="cs-CZ"/>
          </w:rPr>
          <w:tab/>
        </w:r>
        <w:r w:rsidRPr="000B0A11">
          <w:rPr>
            <w:rStyle w:val="Hypertextovodkaz"/>
          </w:rPr>
          <w:t>Projektová dokumentace</w:t>
        </w:r>
        <w:r>
          <w:rPr>
            <w:noProof/>
            <w:webHidden/>
          </w:rPr>
          <w:tab/>
        </w:r>
        <w:r>
          <w:rPr>
            <w:noProof/>
            <w:webHidden/>
          </w:rPr>
          <w:fldChar w:fldCharType="begin"/>
        </w:r>
        <w:r>
          <w:rPr>
            <w:noProof/>
            <w:webHidden/>
          </w:rPr>
          <w:instrText xml:space="preserve"> PAGEREF _Toc51158059 \h </w:instrText>
        </w:r>
        <w:r>
          <w:rPr>
            <w:noProof/>
            <w:webHidden/>
          </w:rPr>
        </w:r>
        <w:r>
          <w:rPr>
            <w:noProof/>
            <w:webHidden/>
          </w:rPr>
          <w:fldChar w:fldCharType="separate"/>
        </w:r>
        <w:r>
          <w:rPr>
            <w:noProof/>
            <w:webHidden/>
          </w:rPr>
          <w:t>3</w:t>
        </w:r>
        <w:r>
          <w:rPr>
            <w:noProof/>
            <w:webHidden/>
          </w:rPr>
          <w:fldChar w:fldCharType="end"/>
        </w:r>
      </w:hyperlink>
    </w:p>
    <w:p w:rsidR="008B4C11" w:rsidRPr="00A94233" w:rsidRDefault="008B4C11">
      <w:pPr>
        <w:pStyle w:val="Obsah1"/>
        <w:rPr>
          <w:rFonts w:ascii="Calibri" w:eastAsia="Times New Roman" w:hAnsi="Calibri"/>
          <w:b w:val="0"/>
          <w:caps w:val="0"/>
          <w:noProof/>
          <w:spacing w:val="0"/>
          <w:sz w:val="22"/>
          <w:szCs w:val="22"/>
          <w:lang w:eastAsia="cs-CZ"/>
        </w:rPr>
      </w:pPr>
      <w:hyperlink w:anchor="_Toc51158060" w:history="1">
        <w:r w:rsidRPr="000B0A11">
          <w:rPr>
            <w:rStyle w:val="Hypertextovodkaz"/>
          </w:rPr>
          <w:t>3.</w:t>
        </w:r>
        <w:r w:rsidRPr="00A94233">
          <w:rPr>
            <w:rFonts w:ascii="Calibri" w:eastAsia="Times New Roman" w:hAnsi="Calibri"/>
            <w:b w:val="0"/>
            <w:caps w:val="0"/>
            <w:noProof/>
            <w:spacing w:val="0"/>
            <w:sz w:val="22"/>
            <w:szCs w:val="22"/>
            <w:lang w:eastAsia="cs-CZ"/>
          </w:rPr>
          <w:tab/>
        </w:r>
        <w:r w:rsidRPr="000B0A11">
          <w:rPr>
            <w:rStyle w:val="Hypertextovodkaz"/>
          </w:rPr>
          <w:t>KOORDINACE S JINÝMI STAVBAMI</w:t>
        </w:r>
        <w:r>
          <w:rPr>
            <w:noProof/>
            <w:webHidden/>
          </w:rPr>
          <w:tab/>
        </w:r>
        <w:r>
          <w:rPr>
            <w:noProof/>
            <w:webHidden/>
          </w:rPr>
          <w:fldChar w:fldCharType="begin"/>
        </w:r>
        <w:r>
          <w:rPr>
            <w:noProof/>
            <w:webHidden/>
          </w:rPr>
          <w:instrText xml:space="preserve"> PAGEREF _Toc51158060 \h </w:instrText>
        </w:r>
        <w:r>
          <w:rPr>
            <w:noProof/>
            <w:webHidden/>
          </w:rPr>
        </w:r>
        <w:r>
          <w:rPr>
            <w:noProof/>
            <w:webHidden/>
          </w:rPr>
          <w:fldChar w:fldCharType="separate"/>
        </w:r>
        <w:r>
          <w:rPr>
            <w:noProof/>
            <w:webHidden/>
          </w:rPr>
          <w:t>3</w:t>
        </w:r>
        <w:r>
          <w:rPr>
            <w:noProof/>
            <w:webHidden/>
          </w:rPr>
          <w:fldChar w:fldCharType="end"/>
        </w:r>
      </w:hyperlink>
    </w:p>
    <w:p w:rsidR="008B4C11" w:rsidRPr="00A94233" w:rsidRDefault="008B4C11">
      <w:pPr>
        <w:pStyle w:val="Obsah1"/>
        <w:rPr>
          <w:rFonts w:ascii="Calibri" w:eastAsia="Times New Roman" w:hAnsi="Calibri"/>
          <w:b w:val="0"/>
          <w:caps w:val="0"/>
          <w:noProof/>
          <w:spacing w:val="0"/>
          <w:sz w:val="22"/>
          <w:szCs w:val="22"/>
          <w:lang w:eastAsia="cs-CZ"/>
        </w:rPr>
      </w:pPr>
      <w:hyperlink w:anchor="_Toc51158061" w:history="1">
        <w:r w:rsidRPr="000B0A11">
          <w:rPr>
            <w:rStyle w:val="Hypertextovodkaz"/>
          </w:rPr>
          <w:t>4.</w:t>
        </w:r>
        <w:r w:rsidRPr="00A94233">
          <w:rPr>
            <w:rFonts w:ascii="Calibri" w:eastAsia="Times New Roman" w:hAnsi="Calibri"/>
            <w:b w:val="0"/>
            <w:caps w:val="0"/>
            <w:noProof/>
            <w:spacing w:val="0"/>
            <w:sz w:val="22"/>
            <w:szCs w:val="22"/>
            <w:lang w:eastAsia="cs-CZ"/>
          </w:rPr>
          <w:tab/>
        </w:r>
        <w:r w:rsidRPr="000B0A11">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_Toc51158061 \h </w:instrText>
        </w:r>
        <w:r>
          <w:rPr>
            <w:noProof/>
            <w:webHidden/>
          </w:rPr>
        </w:r>
        <w:r>
          <w:rPr>
            <w:noProof/>
            <w:webHidden/>
          </w:rPr>
          <w:fldChar w:fldCharType="separate"/>
        </w:r>
        <w:r>
          <w:rPr>
            <w:noProof/>
            <w:webHidden/>
          </w:rPr>
          <w:t>3</w:t>
        </w:r>
        <w:r>
          <w:rPr>
            <w:noProof/>
            <w:webHidden/>
          </w:rPr>
          <w:fldChar w:fldCharType="end"/>
        </w:r>
      </w:hyperlink>
    </w:p>
    <w:p w:rsidR="008B4C11" w:rsidRPr="00A94233" w:rsidRDefault="008B4C11">
      <w:pPr>
        <w:pStyle w:val="Obsah2"/>
        <w:rPr>
          <w:rFonts w:ascii="Calibri" w:eastAsia="Times New Roman" w:hAnsi="Calibri"/>
          <w:noProof/>
          <w:spacing w:val="0"/>
          <w:sz w:val="22"/>
          <w:szCs w:val="22"/>
          <w:lang w:eastAsia="cs-CZ"/>
        </w:rPr>
      </w:pPr>
      <w:hyperlink w:anchor="_Toc51158062" w:history="1">
        <w:r w:rsidRPr="000B0A11">
          <w:rPr>
            <w:rStyle w:val="Hypertextovodkaz"/>
          </w:rPr>
          <w:t>4.1</w:t>
        </w:r>
        <w:r w:rsidRPr="00A94233">
          <w:rPr>
            <w:rFonts w:ascii="Calibri" w:eastAsia="Times New Roman" w:hAnsi="Calibri"/>
            <w:noProof/>
            <w:spacing w:val="0"/>
            <w:sz w:val="22"/>
            <w:szCs w:val="22"/>
            <w:lang w:eastAsia="cs-CZ"/>
          </w:rPr>
          <w:tab/>
        </w:r>
        <w:r w:rsidRPr="000B0A11">
          <w:rPr>
            <w:rStyle w:val="Hypertextovodkaz"/>
          </w:rPr>
          <w:t>Všeobecně</w:t>
        </w:r>
        <w:r>
          <w:rPr>
            <w:noProof/>
            <w:webHidden/>
          </w:rPr>
          <w:tab/>
        </w:r>
        <w:r>
          <w:rPr>
            <w:noProof/>
            <w:webHidden/>
          </w:rPr>
          <w:fldChar w:fldCharType="begin"/>
        </w:r>
        <w:r>
          <w:rPr>
            <w:noProof/>
            <w:webHidden/>
          </w:rPr>
          <w:instrText xml:space="preserve"> PAGEREF _Toc51158062 \h </w:instrText>
        </w:r>
        <w:r>
          <w:rPr>
            <w:noProof/>
            <w:webHidden/>
          </w:rPr>
        </w:r>
        <w:r>
          <w:rPr>
            <w:noProof/>
            <w:webHidden/>
          </w:rPr>
          <w:fldChar w:fldCharType="separate"/>
        </w:r>
        <w:r>
          <w:rPr>
            <w:noProof/>
            <w:webHidden/>
          </w:rPr>
          <w:t>3</w:t>
        </w:r>
        <w:r>
          <w:rPr>
            <w:noProof/>
            <w:webHidden/>
          </w:rPr>
          <w:fldChar w:fldCharType="end"/>
        </w:r>
      </w:hyperlink>
    </w:p>
    <w:p w:rsidR="008B4C11" w:rsidRPr="00A94233" w:rsidRDefault="008B4C11">
      <w:pPr>
        <w:pStyle w:val="Obsah2"/>
        <w:rPr>
          <w:rFonts w:ascii="Calibri" w:eastAsia="Times New Roman" w:hAnsi="Calibri"/>
          <w:noProof/>
          <w:spacing w:val="0"/>
          <w:sz w:val="22"/>
          <w:szCs w:val="22"/>
          <w:lang w:eastAsia="cs-CZ"/>
        </w:rPr>
      </w:pPr>
      <w:hyperlink w:anchor="_Toc51158063" w:history="1">
        <w:r w:rsidRPr="000B0A11">
          <w:rPr>
            <w:rStyle w:val="Hypertextovodkaz"/>
          </w:rPr>
          <w:t>4.2</w:t>
        </w:r>
        <w:r w:rsidRPr="00A94233">
          <w:rPr>
            <w:rFonts w:ascii="Calibri" w:eastAsia="Times New Roman" w:hAnsi="Calibri"/>
            <w:noProof/>
            <w:spacing w:val="0"/>
            <w:sz w:val="22"/>
            <w:szCs w:val="22"/>
            <w:lang w:eastAsia="cs-CZ"/>
          </w:rPr>
          <w:tab/>
        </w:r>
        <w:r w:rsidRPr="000B0A11">
          <w:rPr>
            <w:rStyle w:val="Hypertextovodkaz"/>
          </w:rPr>
          <w:t>Zeměměřická činnost zhotovitele</w:t>
        </w:r>
        <w:r>
          <w:rPr>
            <w:noProof/>
            <w:webHidden/>
          </w:rPr>
          <w:tab/>
        </w:r>
        <w:r>
          <w:rPr>
            <w:noProof/>
            <w:webHidden/>
          </w:rPr>
          <w:fldChar w:fldCharType="begin"/>
        </w:r>
        <w:r>
          <w:rPr>
            <w:noProof/>
            <w:webHidden/>
          </w:rPr>
          <w:instrText xml:space="preserve"> PAGEREF _Toc51158063 \h </w:instrText>
        </w:r>
        <w:r>
          <w:rPr>
            <w:noProof/>
            <w:webHidden/>
          </w:rPr>
        </w:r>
        <w:r>
          <w:rPr>
            <w:noProof/>
            <w:webHidden/>
          </w:rPr>
          <w:fldChar w:fldCharType="separate"/>
        </w:r>
        <w:r>
          <w:rPr>
            <w:noProof/>
            <w:webHidden/>
          </w:rPr>
          <w:t>6</w:t>
        </w:r>
        <w:r>
          <w:rPr>
            <w:noProof/>
            <w:webHidden/>
          </w:rPr>
          <w:fldChar w:fldCharType="end"/>
        </w:r>
      </w:hyperlink>
    </w:p>
    <w:p w:rsidR="008B4C11" w:rsidRPr="00A94233" w:rsidRDefault="008B4C11">
      <w:pPr>
        <w:pStyle w:val="Obsah1"/>
        <w:rPr>
          <w:rFonts w:ascii="Calibri" w:eastAsia="Times New Roman" w:hAnsi="Calibri"/>
          <w:b w:val="0"/>
          <w:caps w:val="0"/>
          <w:noProof/>
          <w:spacing w:val="0"/>
          <w:sz w:val="22"/>
          <w:szCs w:val="22"/>
          <w:lang w:eastAsia="cs-CZ"/>
        </w:rPr>
      </w:pPr>
      <w:hyperlink w:anchor="_Toc51158064" w:history="1">
        <w:r w:rsidRPr="000B0A11">
          <w:rPr>
            <w:rStyle w:val="Hypertextovodkaz"/>
          </w:rPr>
          <w:t>5.</w:t>
        </w:r>
        <w:r w:rsidRPr="00A94233">
          <w:rPr>
            <w:rFonts w:ascii="Calibri" w:eastAsia="Times New Roman" w:hAnsi="Calibri"/>
            <w:b w:val="0"/>
            <w:caps w:val="0"/>
            <w:noProof/>
            <w:spacing w:val="0"/>
            <w:sz w:val="22"/>
            <w:szCs w:val="22"/>
            <w:lang w:eastAsia="cs-CZ"/>
          </w:rPr>
          <w:tab/>
        </w:r>
        <w:r w:rsidRPr="000B0A11">
          <w:rPr>
            <w:rStyle w:val="Hypertextovodkaz"/>
          </w:rPr>
          <w:t>ORGANIZACE VÝSTAVBY, VÝLUKY</w:t>
        </w:r>
        <w:r>
          <w:rPr>
            <w:noProof/>
            <w:webHidden/>
          </w:rPr>
          <w:tab/>
        </w:r>
        <w:r>
          <w:rPr>
            <w:noProof/>
            <w:webHidden/>
          </w:rPr>
          <w:fldChar w:fldCharType="begin"/>
        </w:r>
        <w:r>
          <w:rPr>
            <w:noProof/>
            <w:webHidden/>
          </w:rPr>
          <w:instrText xml:space="preserve"> PAGEREF _Toc51158064 \h </w:instrText>
        </w:r>
        <w:r>
          <w:rPr>
            <w:noProof/>
            <w:webHidden/>
          </w:rPr>
        </w:r>
        <w:r>
          <w:rPr>
            <w:noProof/>
            <w:webHidden/>
          </w:rPr>
          <w:fldChar w:fldCharType="separate"/>
        </w:r>
        <w:r>
          <w:rPr>
            <w:noProof/>
            <w:webHidden/>
          </w:rPr>
          <w:t>7</w:t>
        </w:r>
        <w:r>
          <w:rPr>
            <w:noProof/>
            <w:webHidden/>
          </w:rPr>
          <w:fldChar w:fldCharType="end"/>
        </w:r>
      </w:hyperlink>
    </w:p>
    <w:p w:rsidR="008B4C11" w:rsidRPr="00A94233" w:rsidRDefault="008B4C11">
      <w:pPr>
        <w:pStyle w:val="Obsah1"/>
        <w:rPr>
          <w:rFonts w:ascii="Calibri" w:eastAsia="Times New Roman" w:hAnsi="Calibri"/>
          <w:b w:val="0"/>
          <w:caps w:val="0"/>
          <w:noProof/>
          <w:spacing w:val="0"/>
          <w:sz w:val="22"/>
          <w:szCs w:val="22"/>
          <w:lang w:eastAsia="cs-CZ"/>
        </w:rPr>
      </w:pPr>
      <w:hyperlink w:anchor="_Toc51158065" w:history="1">
        <w:r w:rsidRPr="000B0A11">
          <w:rPr>
            <w:rStyle w:val="Hypertextovodkaz"/>
          </w:rPr>
          <w:t>6.</w:t>
        </w:r>
        <w:r w:rsidRPr="00A94233">
          <w:rPr>
            <w:rFonts w:ascii="Calibri" w:eastAsia="Times New Roman" w:hAnsi="Calibri"/>
            <w:b w:val="0"/>
            <w:caps w:val="0"/>
            <w:noProof/>
            <w:spacing w:val="0"/>
            <w:sz w:val="22"/>
            <w:szCs w:val="22"/>
            <w:lang w:eastAsia="cs-CZ"/>
          </w:rPr>
          <w:tab/>
        </w:r>
        <w:r w:rsidRPr="000B0A11">
          <w:rPr>
            <w:rStyle w:val="Hypertextovodkaz"/>
          </w:rPr>
          <w:t>SOUVISEJÍCÍ DOKUMENTY A PŘEDPISY</w:t>
        </w:r>
        <w:r>
          <w:rPr>
            <w:noProof/>
            <w:webHidden/>
          </w:rPr>
          <w:tab/>
        </w:r>
        <w:r>
          <w:rPr>
            <w:noProof/>
            <w:webHidden/>
          </w:rPr>
          <w:fldChar w:fldCharType="begin"/>
        </w:r>
        <w:r>
          <w:rPr>
            <w:noProof/>
            <w:webHidden/>
          </w:rPr>
          <w:instrText xml:space="preserve"> PAGEREF _Toc51158065 \h </w:instrText>
        </w:r>
        <w:r>
          <w:rPr>
            <w:noProof/>
            <w:webHidden/>
          </w:rPr>
        </w:r>
        <w:r>
          <w:rPr>
            <w:noProof/>
            <w:webHidden/>
          </w:rPr>
          <w:fldChar w:fldCharType="separate"/>
        </w:r>
        <w:r>
          <w:rPr>
            <w:noProof/>
            <w:webHidden/>
          </w:rPr>
          <w:t>7</w:t>
        </w:r>
        <w:r>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1" w:name="_Toc13731854"/>
      <w:bookmarkStart w:id="2" w:name="_Toc51158054"/>
      <w:r>
        <w:t>SEZNAM ZKRATEK</w:t>
      </w:r>
      <w:bookmarkEnd w:id="2"/>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3" w:name="_Toc6410429"/>
      <w:bookmarkStart w:id="4" w:name="_Toc389559699"/>
      <w:bookmarkStart w:id="5" w:name="_Toc397429847"/>
      <w:bookmarkStart w:id="6" w:name="_Ref433028040"/>
      <w:bookmarkStart w:id="7" w:name="_Toc1048197"/>
      <w:bookmarkStart w:id="8" w:name="_Toc13731855"/>
      <w:bookmarkStart w:id="9" w:name="_Toc51158055"/>
      <w:r w:rsidRPr="00782CE4">
        <w:t>SPECIFIKACE</w:t>
      </w:r>
      <w:r>
        <w:t xml:space="preserve"> PŘEDMĚTU DÍLA</w:t>
      </w:r>
      <w:bookmarkEnd w:id="3"/>
      <w:bookmarkEnd w:id="9"/>
    </w:p>
    <w:p w:rsidR="00DF7BAA" w:rsidRDefault="00DF7BAA" w:rsidP="00DF7BAA">
      <w:pPr>
        <w:pStyle w:val="Nadpis2-2"/>
      </w:pPr>
      <w:bookmarkStart w:id="10" w:name="_Toc6410430"/>
      <w:bookmarkStart w:id="11" w:name="_Toc51158056"/>
      <w:r>
        <w:t>Účel a rozsah předmětu Díla</w:t>
      </w:r>
      <w:bookmarkEnd w:id="10"/>
      <w:bookmarkEnd w:id="11"/>
    </w:p>
    <w:p w:rsidR="00DF7BAA" w:rsidRDefault="00DF7BAA" w:rsidP="00AF3184">
      <w:pPr>
        <w:pStyle w:val="Text2-1"/>
      </w:pPr>
      <w:r>
        <w:t xml:space="preserve">Předmětem díla je zhotovení stavby </w:t>
      </w:r>
      <w:r w:rsidR="00AF3184">
        <w:t>„</w:t>
      </w:r>
      <w:r w:rsidR="00AF3184" w:rsidRPr="00AF3184">
        <w:t>Oprava mostů v úseku Náchod - Teplice nad Metují“</w:t>
      </w:r>
      <w:r w:rsidR="00AF3184">
        <w:t xml:space="preserve">, </w:t>
      </w:r>
      <w:r w:rsidR="00AF3184" w:rsidRPr="00B8798A">
        <w:t xml:space="preserve">jejímž cílem je </w:t>
      </w:r>
      <w:r w:rsidR="00AF3184" w:rsidRPr="003D3098">
        <w:rPr>
          <w:rFonts w:cs="Calibri"/>
          <w:szCs w:val="14"/>
        </w:rPr>
        <w:t xml:space="preserve">zajištění bezpečnosti provozu a </w:t>
      </w:r>
      <w:r w:rsidR="00AF3184">
        <w:rPr>
          <w:rFonts w:cs="Calibri"/>
          <w:szCs w:val="14"/>
        </w:rPr>
        <w:t>prodloužení životnosti mostů.</w:t>
      </w:r>
    </w:p>
    <w:p w:rsidR="00DF7BAA" w:rsidRPr="00DB4332" w:rsidRDefault="00AF3184" w:rsidP="00DF7BAA">
      <w:pPr>
        <w:pStyle w:val="Text2-1"/>
      </w:pPr>
      <w:r>
        <w:t>Rozsah Díla „</w:t>
      </w:r>
      <w:r w:rsidRPr="00AF3184">
        <w:t>Oprava mostů v úseku Náchod - Teplice nad Metují“</w:t>
      </w:r>
      <w:r>
        <w:t xml:space="preserve"> je oprava mostních objektů v úseku </w:t>
      </w:r>
      <w:r w:rsidRPr="00AF3184">
        <w:t>Náchod - Teplice nad Metují</w:t>
      </w:r>
      <w:r w:rsidRPr="00AE115E">
        <w:t>, která spočívá v</w:t>
      </w:r>
      <w:r>
        <w:t xml:space="preserve"> opravě</w:t>
      </w:r>
      <w:r w:rsidRPr="00AF3184">
        <w:t xml:space="preserve"> ocelových </w:t>
      </w:r>
      <w:r>
        <w:t>konstrukcí, protikorozní ochraně</w:t>
      </w:r>
      <w:r w:rsidRPr="00AF3184">
        <w:t xml:space="preserve"> oc</w:t>
      </w:r>
      <w:r>
        <w:t>elových částí konstrukce, opravě izolace, sanaci spodní stavby, výměně mostnic, injektáži opěr a kleneb a opravě</w:t>
      </w:r>
      <w:r w:rsidRPr="00AF3184">
        <w:t xml:space="preserve"> zádlažby</w:t>
      </w:r>
      <w:r>
        <w:t>.</w:t>
      </w:r>
    </w:p>
    <w:p w:rsidR="00DF7BAA" w:rsidRDefault="00DF7BAA" w:rsidP="00DF7BAA">
      <w:pPr>
        <w:pStyle w:val="Nadpis2-2"/>
      </w:pPr>
      <w:bookmarkStart w:id="12" w:name="_Toc6410431"/>
      <w:bookmarkStart w:id="13" w:name="_Toc51158057"/>
      <w:r>
        <w:t>Umístění stavby</w:t>
      </w:r>
      <w:bookmarkEnd w:id="12"/>
      <w:bookmarkEnd w:id="13"/>
    </w:p>
    <w:p w:rsidR="00DF7BAA" w:rsidRDefault="00DF7BAA" w:rsidP="00DF7BAA">
      <w:pPr>
        <w:pStyle w:val="Text2-1"/>
      </w:pPr>
      <w:r>
        <w:t xml:space="preserve">Stavba bude probíhat na trati </w:t>
      </w:r>
      <w:r w:rsidR="00AF3184" w:rsidRPr="00AF3184">
        <w:t>Náchod - Teplice nad Metují</w:t>
      </w:r>
      <w:r w:rsidR="00AF3184">
        <w:t xml:space="preserve"> na mostech v km 73,330 a v km 75,951</w:t>
      </w:r>
      <w:r w:rsidR="00431CF3">
        <w:t>.</w:t>
      </w:r>
    </w:p>
    <w:p w:rsidR="00DF7BAA" w:rsidRDefault="00DF7BAA" w:rsidP="00DF7BAA">
      <w:pPr>
        <w:pStyle w:val="Nadpis2-1"/>
      </w:pPr>
      <w:bookmarkStart w:id="14" w:name="_Toc6410432"/>
      <w:bookmarkStart w:id="15" w:name="_Toc51158058"/>
      <w:r>
        <w:t>PŘEHLED VÝCHOZÍCH PODKLADŮ</w:t>
      </w:r>
      <w:bookmarkEnd w:id="14"/>
      <w:bookmarkEnd w:id="15"/>
    </w:p>
    <w:p w:rsidR="00DF7BAA" w:rsidRDefault="00DF7BAA" w:rsidP="00DF7BAA">
      <w:pPr>
        <w:pStyle w:val="Nadpis2-2"/>
      </w:pPr>
      <w:bookmarkStart w:id="16" w:name="_Toc6410433"/>
      <w:bookmarkStart w:id="17" w:name="_Toc51158059"/>
      <w:r>
        <w:t>Projektová dokumentace</w:t>
      </w:r>
      <w:bookmarkEnd w:id="16"/>
      <w:bookmarkEnd w:id="17"/>
    </w:p>
    <w:p w:rsidR="00DF7BAA" w:rsidRDefault="00AF3184" w:rsidP="00DF7BAA">
      <w:pPr>
        <w:pStyle w:val="Text2-1"/>
      </w:pPr>
      <w:r>
        <w:t>Projektová dokumentace „</w:t>
      </w:r>
      <w:r w:rsidRPr="00AF3184">
        <w:t>Oprava mostů v úseku Náchod - Teplice nad Metují</w:t>
      </w:r>
      <w:r w:rsidR="00DF7BAA" w:rsidRPr="00BC51B8">
        <w:t>“</w:t>
      </w:r>
      <w:r w:rsidR="00DF7BAA">
        <w:t xml:space="preserve">, zpracovatel </w:t>
      </w:r>
      <w:r>
        <w:t>MDS projekt s.r.o.,</w:t>
      </w:r>
      <w:r w:rsidR="00DF7BAA">
        <w:t xml:space="preserve"> </w:t>
      </w:r>
      <w:r w:rsidRPr="002D5F00">
        <w:rPr>
          <w:rFonts w:cs="Calibri"/>
          <w:szCs w:val="20"/>
        </w:rPr>
        <w:t>sídlo: Försterova 175, Vysoké Mýto-Město, 566 01 Vysoké Mýto, IČO: 27487938</w:t>
      </w:r>
      <w:r>
        <w:rPr>
          <w:rFonts w:cs="Calibri"/>
          <w:szCs w:val="20"/>
        </w:rPr>
        <w:t xml:space="preserve">, </w:t>
      </w:r>
      <w:r w:rsidR="00DF7BAA">
        <w:t>datum</w:t>
      </w:r>
      <w:r w:rsidR="005C5372">
        <w:t xml:space="preserve"> </w:t>
      </w:r>
      <w:r>
        <w:t>02/2020</w:t>
      </w:r>
      <w:r w:rsidR="007A407F">
        <w:t>.</w:t>
      </w:r>
    </w:p>
    <w:p w:rsidR="00DF7BAA" w:rsidRDefault="00DF7BAA" w:rsidP="00DF7BAA">
      <w:pPr>
        <w:pStyle w:val="Nadpis2-1"/>
      </w:pPr>
      <w:bookmarkStart w:id="18" w:name="_Toc6410435"/>
      <w:bookmarkStart w:id="19" w:name="_Toc51158060"/>
      <w:r>
        <w:t>KOORDINACE S JINÝMI STAVBAMI</w:t>
      </w:r>
      <w:bookmarkEnd w:id="18"/>
      <w:bookmarkEnd w:id="19"/>
      <w:r>
        <w:t xml:space="preserve"> </w:t>
      </w:r>
    </w:p>
    <w:p w:rsidR="00DF7BAA" w:rsidRDefault="00AF3184" w:rsidP="00DF7BAA">
      <w:pPr>
        <w:pStyle w:val="Text2-1"/>
      </w:pPr>
      <w:r>
        <w:t>Zhotovení stavby není v koordinaci s připravovanými, případně aktuálně realizovanými akcemi a to i dalších investorů, které přímo s předmětnou akcí souvisí nebo ji mohou ovlivnit.</w:t>
      </w:r>
      <w:r w:rsidR="00DF7BAA">
        <w:t xml:space="preserve"> </w:t>
      </w:r>
    </w:p>
    <w:p w:rsidR="00DF7BAA" w:rsidRDefault="00DF7BAA" w:rsidP="00DF7BAA">
      <w:pPr>
        <w:pStyle w:val="Nadpis2-1"/>
      </w:pPr>
      <w:bookmarkStart w:id="20" w:name="_Toc6410436"/>
      <w:bookmarkStart w:id="21" w:name="_Toc51158061"/>
      <w:r>
        <w:t xml:space="preserve">ZVLÁŠTNÍ </w:t>
      </w:r>
      <w:r w:rsidRPr="00EC2E51">
        <w:t>TECHNICKÉ</w:t>
      </w:r>
      <w:r>
        <w:t xml:space="preserve"> PODMÍNKY A POŽADAVKY NA PROVEDENÍ DÍLA</w:t>
      </w:r>
      <w:bookmarkEnd w:id="20"/>
      <w:bookmarkEnd w:id="21"/>
    </w:p>
    <w:p w:rsidR="00DF7BAA" w:rsidRDefault="00DF7BAA" w:rsidP="00DF7BAA">
      <w:pPr>
        <w:pStyle w:val="Nadpis2-2"/>
      </w:pPr>
      <w:bookmarkStart w:id="22" w:name="_Toc6410437"/>
      <w:bookmarkStart w:id="23" w:name="_Toc51158062"/>
      <w:r>
        <w:t>Všeobecně</w:t>
      </w:r>
      <w:bookmarkEnd w:id="22"/>
      <w:bookmarkEnd w:id="23"/>
    </w:p>
    <w:p w:rsidR="00680766" w:rsidRDefault="00B04808" w:rsidP="00680766">
      <w:pPr>
        <w:pStyle w:val="Text2-1"/>
      </w:pPr>
      <w:r>
        <w:t>Čl. 1.1.10</w:t>
      </w:r>
      <w:r w:rsidR="00680766">
        <w:t xml:space="preserve"> VTP se ruší.</w:t>
      </w:r>
    </w:p>
    <w:p w:rsidR="00680766" w:rsidRDefault="00B04808" w:rsidP="00680766">
      <w:pPr>
        <w:pStyle w:val="Text2-1"/>
      </w:pPr>
      <w:r>
        <w:t>Čl. 3.1.1</w:t>
      </w:r>
      <w:r w:rsidR="00680766">
        <w:t xml:space="preserve"> VTP se mění takto: </w:t>
      </w:r>
    </w:p>
    <w:p w:rsidR="00680766" w:rsidRDefault="00680766" w:rsidP="00267DE4">
      <w:pPr>
        <w:pStyle w:val="Text2-1"/>
        <w:numPr>
          <w:ilvl w:val="0"/>
          <w:numId w:val="0"/>
        </w:numPr>
        <w:ind w:left="1871"/>
      </w:pPr>
      <w:r>
        <w:t>Zhotovitel se zavazuje vést Stavební deník o stavbě v souladu s ustanoveními zákona č. 183/2006 Sb. [1] a § 6 vyhlášky č. 499/2006 Sb. [28]. Identifikační údaje ve Stavebním deníku (údržba a opravy staveb státních drah) se vyplní v rozsahu dle Příl.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B04808" w:rsidP="00680766">
      <w:pPr>
        <w:pStyle w:val="Text2-1"/>
      </w:pPr>
      <w:r>
        <w:t>Čl. 3.1.2</w:t>
      </w:r>
      <w:r w:rsidR="00680766">
        <w:t xml:space="preserve">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B04808" w:rsidP="00680766">
      <w:pPr>
        <w:pStyle w:val="Text2-1"/>
      </w:pPr>
      <w:r>
        <w:t>Čl. 3.1.3</w:t>
      </w:r>
      <w:r w:rsidR="00680766">
        <w:t xml:space="preserve"> VTP se mění takto: </w:t>
      </w:r>
    </w:p>
    <w:p w:rsidR="00680766" w:rsidRDefault="00680766" w:rsidP="00267DE4">
      <w:pPr>
        <w:pStyle w:val="Text2-1"/>
        <w:numPr>
          <w:ilvl w:val="0"/>
          <w:numId w:val="0"/>
        </w:numPr>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B04808" w:rsidP="00680766">
      <w:pPr>
        <w:pStyle w:val="Text2-1"/>
      </w:pPr>
      <w:r>
        <w:lastRenderedPageBreak/>
        <w:t>Čl. 3.2.1</w:t>
      </w:r>
      <w:r w:rsidR="00680766">
        <w:t xml:space="preserve"> VTP se mění takto: </w:t>
      </w:r>
    </w:p>
    <w:p w:rsidR="00680766" w:rsidRDefault="00680766" w:rsidP="00267DE4">
      <w:pPr>
        <w:pStyle w:val="Text2-1"/>
        <w:numPr>
          <w:ilvl w:val="0"/>
          <w:numId w:val="0"/>
        </w:numPr>
        <w:ind w:left="1871"/>
      </w:pPr>
      <w:r>
        <w:t>Denní záznamy do Stavebního deníku budou obsahovat náležitosti, které vyplývají z Příl.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B04808" w:rsidP="00680766">
      <w:pPr>
        <w:pStyle w:val="Text2-1"/>
      </w:pPr>
      <w:r>
        <w:t>Čl. 3.2.2</w:t>
      </w:r>
      <w:r w:rsidR="00680766">
        <w:t xml:space="preserve">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r>
        <w:t>a)  zahájení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r>
        <w:t>d)  údaje potřebné k posouzení prací správními úřady a orgány státního dozoru,</w:t>
      </w:r>
    </w:p>
    <w:p w:rsidR="00680766" w:rsidRDefault="00680766" w:rsidP="00267DE4">
      <w:pPr>
        <w:pStyle w:val="Text2-1"/>
        <w:numPr>
          <w:ilvl w:val="0"/>
          <w:numId w:val="0"/>
        </w:numPr>
        <w:ind w:left="1871"/>
      </w:pPr>
      <w:r>
        <w:t>e)  výsledky činnosti autorizovaného inspektora (pokud je určen),</w:t>
      </w:r>
    </w:p>
    <w:p w:rsidR="00680766" w:rsidRDefault="00680766" w:rsidP="00267DE4">
      <w:pPr>
        <w:pStyle w:val="Text2-1"/>
        <w:numPr>
          <w:ilvl w:val="0"/>
          <w:numId w:val="0"/>
        </w:numPr>
        <w:ind w:left="1871"/>
      </w:pPr>
      <w:r>
        <w:t>f)  výsledky činnosti Koordinátora BOZP (pokud je určen),</w:t>
      </w:r>
    </w:p>
    <w:p w:rsidR="00680766" w:rsidRDefault="00680766" w:rsidP="00267DE4">
      <w:pPr>
        <w:pStyle w:val="Text2-1"/>
        <w:numPr>
          <w:ilvl w:val="0"/>
          <w:numId w:val="0"/>
        </w:numPr>
        <w:ind w:left="1871"/>
      </w:pPr>
      <w:r>
        <w:t>g)  výsledky činnosti odborně způsobilé osoby pro ekologický dozor (pokud je určen).</w:t>
      </w:r>
    </w:p>
    <w:p w:rsidR="00680766" w:rsidRDefault="00B04808" w:rsidP="00680766">
      <w:pPr>
        <w:pStyle w:val="Text2-1"/>
      </w:pPr>
      <w:r>
        <w:t>Čl. 3.3.1</w:t>
      </w:r>
      <w:r w:rsidR="00680766">
        <w:t xml:space="preserve">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B04808" w:rsidP="00680766">
      <w:pPr>
        <w:pStyle w:val="Text2-1"/>
      </w:pPr>
      <w:r>
        <w:t>Čl. 3.3.5</w:t>
      </w:r>
      <w:r w:rsidR="00680766">
        <w:t xml:space="preserve"> VTP se ruší.</w:t>
      </w:r>
    </w:p>
    <w:p w:rsidR="00680766" w:rsidRDefault="00B04808" w:rsidP="00680766">
      <w:pPr>
        <w:pStyle w:val="Text2-1"/>
      </w:pPr>
      <w:r>
        <w:t>Čl. 3.3.6</w:t>
      </w:r>
      <w:r w:rsidR="00680766">
        <w:t xml:space="preserve">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B04808" w:rsidP="00680766">
      <w:pPr>
        <w:pStyle w:val="Text2-1"/>
      </w:pPr>
      <w:r>
        <w:t>Čl. 3.3.7</w:t>
      </w:r>
      <w:r w:rsidR="00680766">
        <w:t xml:space="preserve">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B04808" w:rsidP="00680766">
      <w:pPr>
        <w:pStyle w:val="Text2-1"/>
      </w:pPr>
      <w:r>
        <w:t>Čl. 3.3.8</w:t>
      </w:r>
      <w:r w:rsidR="00680766">
        <w:t xml:space="preserve"> VTP se mění takto: </w:t>
      </w:r>
    </w:p>
    <w:p w:rsidR="00680766" w:rsidRDefault="00680766" w:rsidP="00267DE4">
      <w:pPr>
        <w:pStyle w:val="Text2-1"/>
        <w:numPr>
          <w:ilvl w:val="0"/>
          <w:numId w:val="0"/>
        </w:numPr>
        <w:ind w:left="1871"/>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B04808" w:rsidP="00680766">
      <w:pPr>
        <w:pStyle w:val="Text2-1"/>
      </w:pPr>
      <w:r>
        <w:lastRenderedPageBreak/>
        <w:t>V čl. 4.1.2</w:t>
      </w:r>
      <w:r w:rsidR="00680766">
        <w:t xml:space="preserve"> VTP se ruší text „… a finančního plnění“.</w:t>
      </w:r>
    </w:p>
    <w:p w:rsidR="00680766" w:rsidRDefault="00B04808" w:rsidP="00680766">
      <w:pPr>
        <w:pStyle w:val="Text2-1"/>
      </w:pPr>
      <w:r>
        <w:t>V čl. 4.1.4</w:t>
      </w:r>
      <w:r w:rsidR="00680766">
        <w:t xml:space="preserve"> VTP se ruší text „…části – Geodetická dokumentace“.</w:t>
      </w:r>
    </w:p>
    <w:p w:rsidR="00680766" w:rsidRDefault="00B04808" w:rsidP="00680766">
      <w:pPr>
        <w:pStyle w:val="Text2-1"/>
      </w:pPr>
      <w:r>
        <w:t>Čl. 4.1.7</w:t>
      </w:r>
      <w:r w:rsidR="00680766">
        <w:t xml:space="preserve"> VTP se ruší.</w:t>
      </w:r>
    </w:p>
    <w:p w:rsidR="00680766" w:rsidRDefault="00B04808" w:rsidP="00680766">
      <w:pPr>
        <w:pStyle w:val="Text2-1"/>
      </w:pPr>
      <w:r>
        <w:t>Čl. 4.1.8</w:t>
      </w:r>
      <w:r w:rsidR="00680766">
        <w:t xml:space="preserve"> VTP se ruší.</w:t>
      </w:r>
    </w:p>
    <w:p w:rsidR="00680766" w:rsidRDefault="00B04808" w:rsidP="00680766">
      <w:pPr>
        <w:pStyle w:val="Text2-1"/>
      </w:pPr>
      <w:r>
        <w:t>V čl. 4.2.1</w:t>
      </w:r>
      <w:r w:rsidR="00680766">
        <w:t xml:space="preserve"> VTP se ruší druhá a třetí věta textu.</w:t>
      </w:r>
    </w:p>
    <w:p w:rsidR="00680766" w:rsidRDefault="00680766" w:rsidP="00680766">
      <w:pPr>
        <w:pStyle w:val="Text2-1"/>
      </w:pPr>
      <w:r>
        <w:t>Čl. 4.2.2 VTP se ruší.</w:t>
      </w:r>
    </w:p>
    <w:p w:rsidR="00680766" w:rsidRDefault="00B04808" w:rsidP="00680766">
      <w:pPr>
        <w:pStyle w:val="Text2-1"/>
      </w:pPr>
      <w:r>
        <w:t>V čl. 4.2.9</w:t>
      </w:r>
      <w:r w:rsidR="00680766">
        <w:t xml:space="preserve"> VTP se mění lhůta z 21 dnů na 7 dnů.</w:t>
      </w:r>
    </w:p>
    <w:p w:rsidR="00680766" w:rsidRDefault="00680766" w:rsidP="00680766">
      <w:pPr>
        <w:pStyle w:val="Text2-1"/>
      </w:pPr>
      <w:r>
        <w:t>Čl. 4.2.18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5.1.10 VTP se text „5 pracovních dnů“ nahrazuje textem „2 pracovní dny“. </w:t>
      </w:r>
    </w:p>
    <w:p w:rsidR="00680766" w:rsidRDefault="00680766" w:rsidP="00680766">
      <w:pPr>
        <w:pStyle w:val="Text2-1"/>
      </w:pPr>
      <w:r>
        <w:t xml:space="preserve">V čl. 5.2.4 VTP se mění lhůta ze čtyř týdnů na dva týdny. Ruší se text “…. a písemně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V čl. 7.1.11 VTP se text „po rekonstrukci“ nahrazuje textem „po opravě a údržbě“, a text rekonstrukce“ se nahrazuje textem „oprava a údržba“.</w:t>
      </w:r>
    </w:p>
    <w:p w:rsidR="00680766" w:rsidRDefault="00B04808" w:rsidP="00680766">
      <w:pPr>
        <w:pStyle w:val="Text2-1"/>
      </w:pPr>
      <w:r>
        <w:t>Čl. 7.2.1</w:t>
      </w:r>
      <w:r w:rsidR="00680766">
        <w:t xml:space="preserve">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lastRenderedPageBreak/>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w:t>
      </w:r>
      <w:r w:rsidR="00B04808">
        <w:t xml:space="preserve"> VTP se ruší text „…</w:t>
      </w:r>
      <w:r>
        <w:t>v rozsahu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Default="00DF7BAA" w:rsidP="00DF7BAA">
      <w:pPr>
        <w:pStyle w:val="Nadpis2-2"/>
      </w:pPr>
      <w:bookmarkStart w:id="24" w:name="_Toc51158063"/>
      <w:r>
        <w:t xml:space="preserve">Zeměměřická </w:t>
      </w:r>
      <w:r w:rsidRPr="0080577B">
        <w:t>činnost</w:t>
      </w:r>
      <w:r>
        <w:t xml:space="preserve"> zhotovitele</w:t>
      </w:r>
      <w:bookmarkEnd w:id="24"/>
    </w:p>
    <w:p w:rsidR="00084867" w:rsidRPr="00AF3184" w:rsidRDefault="00084867" w:rsidP="00084867">
      <w:pPr>
        <w:pStyle w:val="Text2-1"/>
      </w:pPr>
      <w:r w:rsidRPr="00AF3184">
        <w:t xml:space="preserve">Kontakt pro zjištění informací o bodech ŽBP </w:t>
      </w:r>
      <w:r w:rsidR="00AF3184" w:rsidRPr="00AF3184">
        <w:t>bude Ing. Jan Sloupenský, tel.: 601 327 749, email: sloupensky@szdc.cz</w:t>
      </w:r>
      <w:r w:rsidRPr="00AF3184">
        <w:t xml:space="preserve">. </w:t>
      </w:r>
    </w:p>
    <w:p w:rsidR="00084867" w:rsidRDefault="00084867" w:rsidP="00084867">
      <w:pPr>
        <w:pStyle w:val="Text2-1"/>
      </w:pPr>
      <w:r w:rsidRPr="00AF3184">
        <w:t>Před zahájením stavebních prací má zhotovitel povinnost zjistit u objednatele lokalizační informace o bodech ŽBP v dotčených</w:t>
      </w:r>
      <w:r>
        <w:t xml:space="preserve"> oblastech jeho pracovní činnosti včetně přístupových cest, manipulačních a skladových ploch. Zhotovitel má povinnost zajistit ochranu dotčených bodů ŽBD před jejich poškozením nebo narušením bez ohledu na vlastnictví pozemku, na němž je bod ŽBP umístěn.</w:t>
      </w:r>
    </w:p>
    <w:p w:rsidR="00084867" w:rsidRDefault="00084867" w:rsidP="00084867">
      <w:pPr>
        <w:pStyle w:val="Text2-1"/>
      </w:pPr>
      <w:r>
        <w:lastRenderedPageBreak/>
        <w:t>Poškozením a narušením bodu ŽBP se rozumí jeho fyzické zničení, porušení jeho stabilizace, změna polohy, výšky nebo znemožnění geodetického využití bodu ŽBP (zasypání, zakrytí apod).</w:t>
      </w:r>
    </w:p>
    <w:p w:rsidR="00084867" w:rsidRDefault="00084867" w:rsidP="00084867">
      <w:pPr>
        <w:pStyle w:val="Text2-1"/>
      </w:pPr>
      <w:r>
        <w:t>Každé narušení nebo poškození bodu ŽBP je zhotovitel povinen neprodleně ohlásit TDS a správci ŽBP kontakt viz bod 4.2.1 ZTP. Náhrada zničeného nebo poškozeného bodu ŽBP je provedena na náklady zhotovitele.</w:t>
      </w:r>
    </w:p>
    <w:p w:rsidR="00084867" w:rsidRDefault="00084867" w:rsidP="00084867">
      <w:pPr>
        <w:pStyle w:val="Text2-1"/>
      </w:pPr>
      <w:r>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rsidR="00DF7BAA" w:rsidRDefault="00084867" w:rsidP="00084867">
      <w:pPr>
        <w:pStyle w:val="Text2-1"/>
      </w:pPr>
      <w:r>
        <w:t>V případě, že je nutno v rámci stavebních prací provést neplánované přeložení bodu ŽBP, které je vyvoláno nepředvídatelnými okolnostmi, které nebyly Objednateli ani Zhotoviteli známy v době podpisu SOD, je Zhotovitel tuto skutečnost povinen Objednateli prokazatelně nahlásit min 7 dní předem. Náklady na náhradu nebo přeložení jsou v tomto případě hrazeny Objednatelem</w:t>
      </w:r>
      <w:r w:rsidR="00AF3184">
        <w:t>.</w:t>
      </w:r>
    </w:p>
    <w:p w:rsidR="00DF7BAA" w:rsidRPr="008C3A98" w:rsidRDefault="00DF7BAA" w:rsidP="00DF7BAA">
      <w:pPr>
        <w:pStyle w:val="Nadpis2-1"/>
      </w:pPr>
      <w:bookmarkStart w:id="25" w:name="_Toc6410460"/>
      <w:bookmarkStart w:id="26" w:name="_Toc51158064"/>
      <w:r w:rsidRPr="00EC2E51">
        <w:t>ORGANIZACE</w:t>
      </w:r>
      <w:r>
        <w:t xml:space="preserve"> </w:t>
      </w:r>
      <w:r w:rsidRPr="008C3A98">
        <w:t>VÝSTAVBY, VÝLUKY</w:t>
      </w:r>
      <w:bookmarkEnd w:id="25"/>
      <w:bookmarkEnd w:id="26"/>
    </w:p>
    <w:p w:rsidR="00DF7BAA" w:rsidRPr="008C3A98" w:rsidRDefault="00DF7BAA" w:rsidP="00DF7BAA">
      <w:pPr>
        <w:pStyle w:val="Text2-1"/>
      </w:pPr>
      <w:r w:rsidRPr="008C3A98">
        <w:t>Rozhodující milníky doporučeného časového harmonogramu: Při zpracování harmonogramu je nutné vycházet z jednotlivých stavebních postupů uvedených v ZOV a dodržet množs</w:t>
      </w:r>
      <w:r w:rsidR="008C3A98" w:rsidRPr="008C3A98">
        <w:t>tví a délku předjednaných výluk.</w:t>
      </w:r>
    </w:p>
    <w:p w:rsidR="00DF7BAA" w:rsidRPr="008C3A98" w:rsidRDefault="00DF7BAA" w:rsidP="00DF7BAA">
      <w:pPr>
        <w:pStyle w:val="Text2-1"/>
      </w:pPr>
      <w:r w:rsidRPr="008C3A98">
        <w:t>V harmonogramu postupu prací je nutno dle ZOV v Projektové dokumentaci respektovat zejména následující požadavky a termíny:</w:t>
      </w:r>
    </w:p>
    <w:p w:rsidR="00DF7BAA" w:rsidRPr="008C3A98" w:rsidRDefault="00DF7BAA" w:rsidP="00DF7BAA">
      <w:pPr>
        <w:pStyle w:val="Odrka1-1"/>
        <w:numPr>
          <w:ilvl w:val="0"/>
          <w:numId w:val="5"/>
        </w:numPr>
        <w:spacing w:after="60"/>
      </w:pPr>
      <w:r w:rsidRPr="008C3A98">
        <w:t>termín zahájení a ukončení stavby</w:t>
      </w:r>
    </w:p>
    <w:p w:rsidR="00DF7BAA" w:rsidRPr="008C3A98" w:rsidRDefault="00DF7BAA" w:rsidP="00DF7BAA">
      <w:pPr>
        <w:pStyle w:val="Odrka1-1"/>
        <w:numPr>
          <w:ilvl w:val="0"/>
          <w:numId w:val="5"/>
        </w:numPr>
        <w:spacing w:after="60"/>
      </w:pPr>
      <w:r w:rsidRPr="008C3A98">
        <w:t>možné termíny uvádění provozuschopných celků do provozu</w:t>
      </w:r>
    </w:p>
    <w:p w:rsidR="00DF7BAA" w:rsidRPr="008C3A98" w:rsidRDefault="00DF7BAA" w:rsidP="00DF7BAA">
      <w:pPr>
        <w:pStyle w:val="Odrka1-1"/>
        <w:numPr>
          <w:ilvl w:val="0"/>
          <w:numId w:val="5"/>
        </w:numPr>
        <w:spacing w:after="60"/>
      </w:pPr>
      <w:r w:rsidRPr="008C3A98">
        <w:t>výlukovou činnost s maximálním využitím výlukových časů</w:t>
      </w:r>
    </w:p>
    <w:p w:rsidR="00DF7BAA" w:rsidRPr="008C3A98" w:rsidRDefault="00DF7BAA" w:rsidP="00DF7BAA">
      <w:pPr>
        <w:pStyle w:val="Odrka1-1"/>
        <w:numPr>
          <w:ilvl w:val="0"/>
          <w:numId w:val="5"/>
        </w:numPr>
        <w:spacing w:after="60"/>
      </w:pPr>
      <w:r w:rsidRPr="008C3A98">
        <w:t>přechodové stavy, provozní zkoušky (kontrolní a zkušební plán)</w:t>
      </w:r>
    </w:p>
    <w:p w:rsidR="00DF7BAA" w:rsidRPr="008C3A98" w:rsidRDefault="00DF7BAA" w:rsidP="00DF7BAA">
      <w:pPr>
        <w:pStyle w:val="Text2-1"/>
      </w:pPr>
      <w:r w:rsidRPr="008C3A98">
        <w:t xml:space="preserve">Zhotovitel se zavazuje v souladu s Projektovou dokumentací, část dopravní technologie, považovat zde uvedené množství a délku výluk za maximální. Objednatel si vyhrazuje právo pozměnit </w:t>
      </w:r>
      <w:r w:rsidR="00DB58AA" w:rsidRPr="008C3A98">
        <w:t>Z</w:t>
      </w:r>
      <w:r w:rsidRPr="008C3A98">
        <w:t>hotoviteli navržené časové horizonty rozhodujících výluk s cílem dosáhnout jejich maximálního využití a sladění s výlukami sousedních staveb.</w:t>
      </w:r>
    </w:p>
    <w:p w:rsidR="00DF7BAA" w:rsidRPr="008C3A98" w:rsidRDefault="00DF7BAA" w:rsidP="00DF7BAA">
      <w:pPr>
        <w:pStyle w:val="Text2-1"/>
      </w:pPr>
      <w:r w:rsidRPr="008C3A98">
        <w:t xml:space="preserve">Závazným pro </w:t>
      </w:r>
      <w:r w:rsidR="00DB58AA" w:rsidRPr="008C3A98">
        <w:t>Z</w:t>
      </w:r>
      <w:r w:rsidRPr="008C3A98">
        <w:t>hotovitele jsou termíny a rozsah výluk, které jsou uvedeny v následující tabulce:</w:t>
      </w:r>
    </w:p>
    <w:tbl>
      <w:tblPr>
        <w:tblW w:w="8131" w:type="dxa"/>
        <w:tblInd w:w="709"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1327"/>
        <w:gridCol w:w="3118"/>
        <w:gridCol w:w="1701"/>
        <w:gridCol w:w="1985"/>
      </w:tblGrid>
      <w:tr w:rsidR="006A10C4" w:rsidRPr="008C3A98" w:rsidTr="006A10C4">
        <w:tc>
          <w:tcPr>
            <w:tcW w:w="1327" w:type="dxa"/>
            <w:shd w:val="clear" w:color="auto" w:fill="auto"/>
          </w:tcPr>
          <w:p w:rsidR="00DF7BAA" w:rsidRPr="008C3A98" w:rsidRDefault="00DF7BAA" w:rsidP="00DF7BAA">
            <w:pPr>
              <w:pStyle w:val="Tabulka"/>
              <w:rPr>
                <w:b/>
                <w:sz w:val="14"/>
              </w:rPr>
            </w:pPr>
            <w:r w:rsidRPr="008C3A98">
              <w:rPr>
                <w:b/>
                <w:sz w:val="14"/>
              </w:rPr>
              <w:t>Postup</w:t>
            </w:r>
          </w:p>
        </w:tc>
        <w:tc>
          <w:tcPr>
            <w:tcW w:w="3118" w:type="dxa"/>
            <w:shd w:val="clear" w:color="auto" w:fill="auto"/>
          </w:tcPr>
          <w:p w:rsidR="00DF7BAA" w:rsidRPr="008C3A98" w:rsidRDefault="00DF7BAA" w:rsidP="00DF7BAA">
            <w:pPr>
              <w:pStyle w:val="Tabulka"/>
              <w:rPr>
                <w:b/>
                <w:sz w:val="14"/>
              </w:rPr>
            </w:pPr>
            <w:r w:rsidRPr="008C3A98">
              <w:rPr>
                <w:b/>
                <w:sz w:val="14"/>
              </w:rPr>
              <w:t>Činnosti</w:t>
            </w:r>
          </w:p>
        </w:tc>
        <w:tc>
          <w:tcPr>
            <w:tcW w:w="1701" w:type="dxa"/>
            <w:shd w:val="clear" w:color="auto" w:fill="auto"/>
          </w:tcPr>
          <w:p w:rsidR="00DF7BAA" w:rsidRPr="008C3A98" w:rsidRDefault="00DF7BAA" w:rsidP="006A10C4">
            <w:pPr>
              <w:pStyle w:val="Tabulka"/>
              <w:jc w:val="center"/>
              <w:rPr>
                <w:b/>
                <w:sz w:val="14"/>
              </w:rPr>
            </w:pPr>
            <w:r w:rsidRPr="008C3A98">
              <w:rPr>
                <w:b/>
                <w:sz w:val="14"/>
              </w:rPr>
              <w:t>Typ výluky</w:t>
            </w:r>
          </w:p>
        </w:tc>
        <w:tc>
          <w:tcPr>
            <w:tcW w:w="1985" w:type="dxa"/>
            <w:shd w:val="clear" w:color="auto" w:fill="auto"/>
          </w:tcPr>
          <w:p w:rsidR="00DF7BAA" w:rsidRPr="008C3A98" w:rsidRDefault="00DF7BAA" w:rsidP="00DF7BAA">
            <w:pPr>
              <w:pStyle w:val="Tabulka"/>
              <w:rPr>
                <w:b/>
                <w:sz w:val="14"/>
              </w:rPr>
            </w:pPr>
            <w:r w:rsidRPr="008C3A98">
              <w:rPr>
                <w:b/>
                <w:sz w:val="14"/>
              </w:rPr>
              <w:t>Doba trvání</w:t>
            </w:r>
          </w:p>
        </w:tc>
      </w:tr>
      <w:tr w:rsidR="006A10C4" w:rsidRPr="008C3A98" w:rsidTr="006A10C4">
        <w:tc>
          <w:tcPr>
            <w:tcW w:w="1327" w:type="dxa"/>
            <w:shd w:val="clear" w:color="auto" w:fill="auto"/>
          </w:tcPr>
          <w:p w:rsidR="00DF7BAA" w:rsidRPr="008C3A98" w:rsidRDefault="00DF7BAA" w:rsidP="00DF7BAA">
            <w:pPr>
              <w:pStyle w:val="Tabulka"/>
              <w:rPr>
                <w:sz w:val="14"/>
              </w:rPr>
            </w:pPr>
          </w:p>
        </w:tc>
        <w:tc>
          <w:tcPr>
            <w:tcW w:w="3118" w:type="dxa"/>
            <w:shd w:val="clear" w:color="auto" w:fill="auto"/>
          </w:tcPr>
          <w:p w:rsidR="00DF7BAA" w:rsidRPr="008C3A98" w:rsidRDefault="008C3A98" w:rsidP="00DF7BAA">
            <w:pPr>
              <w:pStyle w:val="Tabulka"/>
              <w:rPr>
                <w:sz w:val="14"/>
              </w:rPr>
            </w:pPr>
            <w:r w:rsidRPr="008C3A98">
              <w:rPr>
                <w:sz w:val="14"/>
              </w:rPr>
              <w:t>Zahájení stavby – přípravné práce</w:t>
            </w:r>
          </w:p>
        </w:tc>
        <w:tc>
          <w:tcPr>
            <w:tcW w:w="1701" w:type="dxa"/>
            <w:shd w:val="clear" w:color="auto" w:fill="auto"/>
          </w:tcPr>
          <w:p w:rsidR="00DF7BAA" w:rsidRPr="008C3A98" w:rsidRDefault="00DF7BAA" w:rsidP="006A10C4">
            <w:pPr>
              <w:pStyle w:val="Tabulka"/>
              <w:jc w:val="center"/>
              <w:rPr>
                <w:sz w:val="14"/>
              </w:rPr>
            </w:pPr>
          </w:p>
        </w:tc>
        <w:tc>
          <w:tcPr>
            <w:tcW w:w="1985" w:type="dxa"/>
            <w:shd w:val="clear" w:color="auto" w:fill="auto"/>
          </w:tcPr>
          <w:p w:rsidR="00DF7BAA" w:rsidRPr="008C3A98" w:rsidRDefault="00103281" w:rsidP="00431CF3">
            <w:pPr>
              <w:pStyle w:val="Tabulka"/>
              <w:rPr>
                <w:sz w:val="14"/>
              </w:rPr>
            </w:pPr>
            <w:r>
              <w:rPr>
                <w:sz w:val="14"/>
              </w:rPr>
              <w:t xml:space="preserve">Říjen </w:t>
            </w:r>
            <w:r w:rsidR="00431CF3">
              <w:rPr>
                <w:sz w:val="14"/>
              </w:rPr>
              <w:t>2020</w:t>
            </w:r>
          </w:p>
        </w:tc>
      </w:tr>
      <w:tr w:rsidR="006A10C4" w:rsidRPr="008C3A98" w:rsidTr="006A10C4">
        <w:tc>
          <w:tcPr>
            <w:tcW w:w="1327" w:type="dxa"/>
            <w:shd w:val="clear" w:color="auto" w:fill="auto"/>
          </w:tcPr>
          <w:p w:rsidR="00DF7BAA" w:rsidRPr="008C3A98" w:rsidRDefault="00DF7BAA" w:rsidP="00DF7BAA">
            <w:pPr>
              <w:pStyle w:val="Tabulka"/>
              <w:rPr>
                <w:sz w:val="14"/>
              </w:rPr>
            </w:pPr>
            <w:r w:rsidRPr="008C3A98">
              <w:rPr>
                <w:sz w:val="14"/>
              </w:rPr>
              <w:t>1. Sekce (Stavební postup / Etapa)</w:t>
            </w:r>
          </w:p>
        </w:tc>
        <w:tc>
          <w:tcPr>
            <w:tcW w:w="3118" w:type="dxa"/>
            <w:shd w:val="clear" w:color="auto" w:fill="auto"/>
          </w:tcPr>
          <w:p w:rsidR="00DF7BAA" w:rsidRPr="008C3A98" w:rsidRDefault="00AC4DA8" w:rsidP="00DF7BAA">
            <w:pPr>
              <w:pStyle w:val="Tabulka"/>
              <w:rPr>
                <w:sz w:val="14"/>
              </w:rPr>
            </w:pPr>
            <w:r>
              <w:rPr>
                <w:sz w:val="14"/>
              </w:rPr>
              <w:t>Práce během výluky</w:t>
            </w:r>
            <w:r w:rsidR="008C3A98" w:rsidRPr="008C3A98">
              <w:rPr>
                <w:sz w:val="14"/>
              </w:rPr>
              <w:t xml:space="preserve"> </w:t>
            </w:r>
          </w:p>
        </w:tc>
        <w:tc>
          <w:tcPr>
            <w:tcW w:w="1701" w:type="dxa"/>
            <w:shd w:val="clear" w:color="auto" w:fill="auto"/>
          </w:tcPr>
          <w:p w:rsidR="00DF7BAA" w:rsidRPr="008C3A98" w:rsidRDefault="000B452C" w:rsidP="006A10C4">
            <w:pPr>
              <w:pStyle w:val="Tabulka"/>
              <w:jc w:val="center"/>
              <w:rPr>
                <w:sz w:val="14"/>
              </w:rPr>
            </w:pPr>
            <w:r>
              <w:rPr>
                <w:sz w:val="14"/>
              </w:rPr>
              <w:t>20</w:t>
            </w:r>
            <w:r w:rsidR="008C3A98" w:rsidRPr="008C3A98">
              <w:rPr>
                <w:sz w:val="14"/>
              </w:rPr>
              <w:t xml:space="preserve"> N</w:t>
            </w:r>
          </w:p>
        </w:tc>
        <w:tc>
          <w:tcPr>
            <w:tcW w:w="1985" w:type="dxa"/>
            <w:shd w:val="clear" w:color="auto" w:fill="auto"/>
          </w:tcPr>
          <w:p w:rsidR="00DF7BAA" w:rsidRPr="008C3A98" w:rsidRDefault="000B452C" w:rsidP="00DF7BAA">
            <w:pPr>
              <w:pStyle w:val="Tabulka"/>
              <w:rPr>
                <w:sz w:val="14"/>
              </w:rPr>
            </w:pPr>
            <w:r>
              <w:rPr>
                <w:sz w:val="14"/>
              </w:rPr>
              <w:t>1</w:t>
            </w:r>
            <w:r w:rsidR="00980436">
              <w:rPr>
                <w:sz w:val="14"/>
              </w:rPr>
              <w:t>9</w:t>
            </w:r>
            <w:r>
              <w:rPr>
                <w:sz w:val="14"/>
              </w:rPr>
              <w:t xml:space="preserve">. 11. – </w:t>
            </w:r>
            <w:r w:rsidR="00980436">
              <w:rPr>
                <w:sz w:val="14"/>
              </w:rPr>
              <w:t>8</w:t>
            </w:r>
            <w:r>
              <w:rPr>
                <w:sz w:val="14"/>
              </w:rPr>
              <w:t>. 12. 2020</w:t>
            </w:r>
          </w:p>
        </w:tc>
      </w:tr>
      <w:tr w:rsidR="006A10C4" w:rsidRPr="008C3A98" w:rsidTr="006A10C4">
        <w:tc>
          <w:tcPr>
            <w:tcW w:w="1327" w:type="dxa"/>
            <w:shd w:val="clear" w:color="auto" w:fill="auto"/>
          </w:tcPr>
          <w:p w:rsidR="00DF7BAA" w:rsidRPr="008C3A98" w:rsidRDefault="008C3A98" w:rsidP="00DF7BAA">
            <w:pPr>
              <w:pStyle w:val="Tabulka"/>
              <w:rPr>
                <w:sz w:val="14"/>
              </w:rPr>
            </w:pPr>
            <w:r w:rsidRPr="008C3A98">
              <w:rPr>
                <w:sz w:val="14"/>
              </w:rPr>
              <w:t>1. Sekce (Stavební postup / Etapa)</w:t>
            </w:r>
          </w:p>
        </w:tc>
        <w:tc>
          <w:tcPr>
            <w:tcW w:w="3118" w:type="dxa"/>
            <w:shd w:val="clear" w:color="auto" w:fill="auto"/>
          </w:tcPr>
          <w:p w:rsidR="00DF7BAA" w:rsidRPr="008C3A98" w:rsidRDefault="00DF7BAA" w:rsidP="00DF7BAA">
            <w:pPr>
              <w:pStyle w:val="Tabulka"/>
              <w:rPr>
                <w:sz w:val="14"/>
              </w:rPr>
            </w:pPr>
            <w:r w:rsidRPr="008C3A98">
              <w:rPr>
                <w:sz w:val="14"/>
              </w:rPr>
              <w:t>Dokončovací práce</w:t>
            </w:r>
          </w:p>
        </w:tc>
        <w:tc>
          <w:tcPr>
            <w:tcW w:w="1701" w:type="dxa"/>
            <w:shd w:val="clear" w:color="auto" w:fill="auto"/>
          </w:tcPr>
          <w:p w:rsidR="00DF7BAA" w:rsidRPr="008C3A98" w:rsidRDefault="00DF7BAA" w:rsidP="006A10C4">
            <w:pPr>
              <w:pStyle w:val="Tabulka"/>
              <w:jc w:val="center"/>
              <w:rPr>
                <w:sz w:val="14"/>
              </w:rPr>
            </w:pPr>
          </w:p>
        </w:tc>
        <w:tc>
          <w:tcPr>
            <w:tcW w:w="1985" w:type="dxa"/>
            <w:shd w:val="clear" w:color="auto" w:fill="auto"/>
          </w:tcPr>
          <w:p w:rsidR="00DF7BAA" w:rsidRPr="008C3A98" w:rsidRDefault="008C3A98" w:rsidP="00DF7BAA">
            <w:pPr>
              <w:pStyle w:val="Tabulka"/>
              <w:rPr>
                <w:sz w:val="14"/>
              </w:rPr>
            </w:pPr>
            <w:r w:rsidRPr="008C3A98">
              <w:rPr>
                <w:sz w:val="14"/>
              </w:rPr>
              <w:t xml:space="preserve">Do </w:t>
            </w:r>
            <w:r w:rsidR="000B452C">
              <w:rPr>
                <w:sz w:val="14"/>
              </w:rPr>
              <w:t>8</w:t>
            </w:r>
            <w:r w:rsidRPr="008C3A98">
              <w:rPr>
                <w:sz w:val="14"/>
              </w:rPr>
              <w:t xml:space="preserve"> měsíců od zahájení stavebních prací (viz smlouva)*</w:t>
            </w:r>
          </w:p>
        </w:tc>
      </w:tr>
      <w:tr w:rsidR="006A10C4" w:rsidRPr="008C3A98" w:rsidTr="006A10C4">
        <w:tc>
          <w:tcPr>
            <w:tcW w:w="1327" w:type="dxa"/>
            <w:shd w:val="clear" w:color="auto" w:fill="auto"/>
          </w:tcPr>
          <w:p w:rsidR="00DF7BAA" w:rsidRPr="008C3A98" w:rsidRDefault="00DF7BAA" w:rsidP="00DF7BAA">
            <w:pPr>
              <w:pStyle w:val="Tabulka"/>
              <w:rPr>
                <w:sz w:val="14"/>
              </w:rPr>
            </w:pPr>
          </w:p>
        </w:tc>
        <w:tc>
          <w:tcPr>
            <w:tcW w:w="3118" w:type="dxa"/>
            <w:shd w:val="clear" w:color="auto" w:fill="auto"/>
          </w:tcPr>
          <w:p w:rsidR="00DF7BAA" w:rsidRPr="008C3A98" w:rsidRDefault="00DF7BAA" w:rsidP="00DF7BAA">
            <w:pPr>
              <w:pStyle w:val="Tabulka"/>
              <w:rPr>
                <w:sz w:val="14"/>
              </w:rPr>
            </w:pPr>
            <w:r w:rsidRPr="008C3A98">
              <w:rPr>
                <w:sz w:val="14"/>
              </w:rPr>
              <w:t>Ukončení stavby</w:t>
            </w:r>
          </w:p>
        </w:tc>
        <w:tc>
          <w:tcPr>
            <w:tcW w:w="1701" w:type="dxa"/>
            <w:shd w:val="clear" w:color="auto" w:fill="auto"/>
          </w:tcPr>
          <w:p w:rsidR="00DF7BAA" w:rsidRPr="008C3A98" w:rsidRDefault="00DF7BAA" w:rsidP="006A10C4">
            <w:pPr>
              <w:pStyle w:val="Tabulka"/>
              <w:jc w:val="center"/>
              <w:rPr>
                <w:sz w:val="14"/>
              </w:rPr>
            </w:pPr>
          </w:p>
        </w:tc>
        <w:tc>
          <w:tcPr>
            <w:tcW w:w="1985" w:type="dxa"/>
            <w:shd w:val="clear" w:color="auto" w:fill="auto"/>
          </w:tcPr>
          <w:p w:rsidR="00DF7BAA" w:rsidRPr="008C3A98" w:rsidRDefault="008C3A98" w:rsidP="00DF7BAA">
            <w:pPr>
              <w:pStyle w:val="Tabulka"/>
              <w:rPr>
                <w:sz w:val="14"/>
              </w:rPr>
            </w:pPr>
            <w:r w:rsidRPr="008C3A98">
              <w:rPr>
                <w:sz w:val="14"/>
              </w:rPr>
              <w:t xml:space="preserve">Do </w:t>
            </w:r>
            <w:r w:rsidR="000B452C">
              <w:rPr>
                <w:sz w:val="14"/>
              </w:rPr>
              <w:t>8</w:t>
            </w:r>
            <w:r w:rsidR="00DF7BAA" w:rsidRPr="008C3A98">
              <w:rPr>
                <w:sz w:val="14"/>
              </w:rPr>
              <w:t xml:space="preserve"> měsíců od zahájení stavebních prací (viz smlouva)*</w:t>
            </w:r>
          </w:p>
        </w:tc>
      </w:tr>
    </w:tbl>
    <w:p w:rsidR="00DF7BAA" w:rsidRDefault="00DF7BAA" w:rsidP="00DF7BAA">
      <w:pPr>
        <w:pStyle w:val="Textbezslovn"/>
      </w:pPr>
      <w:r w:rsidRPr="008C3A98">
        <w:t>*) Datum ukončení stavby je závislé na termínu zahájení stavebních prací</w:t>
      </w:r>
    </w:p>
    <w:p w:rsidR="00DF7BAA" w:rsidRDefault="00DF7BAA" w:rsidP="00DF7BAA">
      <w:pPr>
        <w:pStyle w:val="Nadpis2-1"/>
      </w:pPr>
      <w:bookmarkStart w:id="27" w:name="_Toc6410461"/>
      <w:bookmarkStart w:id="28" w:name="_Toc51158065"/>
      <w:r w:rsidRPr="00EC2E51">
        <w:t>SOUVISEJÍCÍ</w:t>
      </w:r>
      <w:r>
        <w:t xml:space="preserve"> DOKUMENTY A PŘEDPISY</w:t>
      </w:r>
      <w:bookmarkEnd w:id="27"/>
      <w:bookmarkEnd w:id="28"/>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lastRenderedPageBreak/>
        <w:t xml:space="preserve">Správa </w:t>
      </w:r>
      <w:r w:rsidR="00A5763B">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0" w:history="1">
        <w:r w:rsidRPr="006A10C4">
          <w:rPr>
            <w:rStyle w:val="Hypertextovodkaz"/>
            <w:color w:val="000000"/>
          </w:rPr>
          <w:t>www.tudc.cz</w:t>
        </w:r>
      </w:hyperlink>
      <w:r w:rsidRPr="006A10C4">
        <w:rPr>
          <w:color w:val="000000"/>
        </w:rPr>
        <w:t xml:space="preserve"> nebo </w:t>
      </w:r>
      <w:hyperlink r:id="rId11"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4"/>
    <w:bookmarkEnd w:id="5"/>
    <w:bookmarkEnd w:id="6"/>
    <w:bookmarkEnd w:id="7"/>
    <w:bookmarkEnd w:id="8"/>
    <w:p w:rsidR="002B6B58" w:rsidRDefault="002B6B58" w:rsidP="00264D52">
      <w:pPr>
        <w:pStyle w:val="Textbezodsazen"/>
      </w:pPr>
    </w:p>
    <w:sectPr w:rsidR="002B6B58" w:rsidSect="00AF2E9E">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464" w:rsidRDefault="00361464" w:rsidP="00962258">
      <w:pPr>
        <w:spacing w:after="0" w:line="240" w:lineRule="auto"/>
      </w:pPr>
      <w:r>
        <w:separator/>
      </w:r>
    </w:p>
  </w:endnote>
  <w:endnote w:type="continuationSeparator" w:id="0">
    <w:p w:rsidR="00361464" w:rsidRDefault="003614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0861BD">
            <w:rPr>
              <w:rStyle w:val="slostrnky"/>
              <w:noProof/>
            </w:rPr>
            <w:t>8</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0861BD">
            <w:rPr>
              <w:rStyle w:val="slostrnky"/>
              <w:noProof/>
            </w:rPr>
            <w:t>8</w:t>
          </w:r>
          <w:r w:rsidRPr="006A10C4">
            <w:rPr>
              <w:rStyle w:val="slostrnky"/>
            </w:rPr>
            <w:fldChar w:fldCharType="end"/>
          </w:r>
        </w:p>
      </w:tc>
      <w:tc>
        <w:tcPr>
          <w:tcW w:w="7739" w:type="dxa"/>
          <w:shd w:val="clear" w:color="auto" w:fill="auto"/>
          <w:vAlign w:val="bottom"/>
        </w:tcPr>
        <w:p w:rsidR="00F06060" w:rsidRPr="006A10C4" w:rsidRDefault="00F06060" w:rsidP="003462EB">
          <w:pPr>
            <w:pStyle w:val="Zpatvlevo"/>
          </w:pPr>
          <w:fldSimple w:instr=" STYLEREF  _Název_akce  \* MERGEFORMAT ">
            <w:r w:rsidR="000861BD">
              <w:rPr>
                <w:noProof/>
              </w:rPr>
              <w:t>„Oprava mostů v úseku Náchod - Teplice nad Metují“</w:t>
            </w:r>
          </w:fldSimple>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F06060" w:rsidP="003B111D">
          <w:pPr>
            <w:pStyle w:val="Zpatvpravo"/>
          </w:pPr>
          <w:fldSimple w:instr=" STYLEREF  _Název_akce  \* MERGEFORMAT ">
            <w:r w:rsidR="000861BD">
              <w:rPr>
                <w:noProof/>
              </w:rPr>
              <w:t>„Oprava mostů v úseku Náchod - Teplice nad Metují“</w:t>
            </w:r>
          </w:fldSimple>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0861BD">
            <w:rPr>
              <w:rStyle w:val="slostrnky"/>
              <w:noProof/>
            </w:rPr>
            <w:t>7</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0861BD">
            <w:rPr>
              <w:rStyle w:val="slostrnky"/>
              <w:noProof/>
            </w:rPr>
            <w:t>8</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464" w:rsidRDefault="00361464" w:rsidP="00962258">
      <w:pPr>
        <w:spacing w:after="0" w:line="240" w:lineRule="auto"/>
      </w:pPr>
      <w:r>
        <w:separator/>
      </w:r>
    </w:p>
  </w:footnote>
  <w:footnote w:type="continuationSeparator" w:id="0">
    <w:p w:rsidR="00361464" w:rsidRDefault="003614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0861BD"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1604018"/>
    <w:multiLevelType w:val="hybridMultilevel"/>
    <w:tmpl w:val="ACA24F96"/>
    <w:lvl w:ilvl="0" w:tplc="E08AAC2C">
      <w:numFmt w:val="bullet"/>
      <w:lvlText w:val="-"/>
      <w:lvlJc w:val="left"/>
      <w:pPr>
        <w:ind w:left="1097" w:hanging="360"/>
      </w:pPr>
      <w:rPr>
        <w:rFonts w:ascii="Verdana" w:eastAsia="Verdana" w:hAnsi="Verdana"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1"/>
  </w:num>
  <w:num w:numId="10">
    <w:abstractNumId w:val="10"/>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10"/>
  </w:num>
  <w:num w:numId="3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51C0E"/>
    <w:rsid w:val="00054FC6"/>
    <w:rsid w:val="0006465A"/>
    <w:rsid w:val="0006588D"/>
    <w:rsid w:val="00067A5E"/>
    <w:rsid w:val="000719BB"/>
    <w:rsid w:val="00072A65"/>
    <w:rsid w:val="00072C1E"/>
    <w:rsid w:val="00076B14"/>
    <w:rsid w:val="0008461A"/>
    <w:rsid w:val="00084867"/>
    <w:rsid w:val="000861BD"/>
    <w:rsid w:val="000A2B28"/>
    <w:rsid w:val="000A6E75"/>
    <w:rsid w:val="000B0F84"/>
    <w:rsid w:val="000B408F"/>
    <w:rsid w:val="000B452C"/>
    <w:rsid w:val="000B4EB8"/>
    <w:rsid w:val="000B5505"/>
    <w:rsid w:val="000C41F2"/>
    <w:rsid w:val="000D22C4"/>
    <w:rsid w:val="000D27D1"/>
    <w:rsid w:val="000E1A7F"/>
    <w:rsid w:val="000F15F1"/>
    <w:rsid w:val="00103281"/>
    <w:rsid w:val="00112864"/>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645F"/>
    <w:rsid w:val="001E678E"/>
    <w:rsid w:val="002007BA"/>
    <w:rsid w:val="002038C9"/>
    <w:rsid w:val="002071BB"/>
    <w:rsid w:val="00207DF5"/>
    <w:rsid w:val="00232000"/>
    <w:rsid w:val="00240B81"/>
    <w:rsid w:val="00240E11"/>
    <w:rsid w:val="00247D01"/>
    <w:rsid w:val="0025030F"/>
    <w:rsid w:val="00250479"/>
    <w:rsid w:val="00250AAA"/>
    <w:rsid w:val="00261A5B"/>
    <w:rsid w:val="00262E5B"/>
    <w:rsid w:val="00264D52"/>
    <w:rsid w:val="00267DE4"/>
    <w:rsid w:val="00273499"/>
    <w:rsid w:val="00276AFE"/>
    <w:rsid w:val="002A3B57"/>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61464"/>
    <w:rsid w:val="0037545D"/>
    <w:rsid w:val="00376246"/>
    <w:rsid w:val="00386FF1"/>
    <w:rsid w:val="00392EB6"/>
    <w:rsid w:val="003956C6"/>
    <w:rsid w:val="003B111D"/>
    <w:rsid w:val="003C33F2"/>
    <w:rsid w:val="003C6679"/>
    <w:rsid w:val="003D4F68"/>
    <w:rsid w:val="003D756E"/>
    <w:rsid w:val="003D7905"/>
    <w:rsid w:val="003E420D"/>
    <w:rsid w:val="003E4C13"/>
    <w:rsid w:val="003F7B91"/>
    <w:rsid w:val="004078F3"/>
    <w:rsid w:val="0042581E"/>
    <w:rsid w:val="00427794"/>
    <w:rsid w:val="00431CF3"/>
    <w:rsid w:val="00450F07"/>
    <w:rsid w:val="00453CD3"/>
    <w:rsid w:val="00460660"/>
    <w:rsid w:val="00463BD5"/>
    <w:rsid w:val="00464BA9"/>
    <w:rsid w:val="0048341C"/>
    <w:rsid w:val="00483969"/>
    <w:rsid w:val="00486107"/>
    <w:rsid w:val="00491827"/>
    <w:rsid w:val="004C4399"/>
    <w:rsid w:val="004C787C"/>
    <w:rsid w:val="004D7D8C"/>
    <w:rsid w:val="004E7A1F"/>
    <w:rsid w:val="004F4B9B"/>
    <w:rsid w:val="004F70CD"/>
    <w:rsid w:val="00500C8E"/>
    <w:rsid w:val="0050666E"/>
    <w:rsid w:val="00511AB9"/>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610E"/>
    <w:rsid w:val="00660AD3"/>
    <w:rsid w:val="00662818"/>
    <w:rsid w:val="006776B6"/>
    <w:rsid w:val="00680766"/>
    <w:rsid w:val="006849D6"/>
    <w:rsid w:val="0069136C"/>
    <w:rsid w:val="00693150"/>
    <w:rsid w:val="006A019B"/>
    <w:rsid w:val="006A10C4"/>
    <w:rsid w:val="006A5570"/>
    <w:rsid w:val="006A689C"/>
    <w:rsid w:val="006A747D"/>
    <w:rsid w:val="006B2318"/>
    <w:rsid w:val="006B3D79"/>
    <w:rsid w:val="006B6FE4"/>
    <w:rsid w:val="006C16E1"/>
    <w:rsid w:val="006C2343"/>
    <w:rsid w:val="006C31D3"/>
    <w:rsid w:val="006C442A"/>
    <w:rsid w:val="006D1013"/>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73A"/>
    <w:rsid w:val="00776C2B"/>
    <w:rsid w:val="007846E1"/>
    <w:rsid w:val="007847D6"/>
    <w:rsid w:val="0079028E"/>
    <w:rsid w:val="00791361"/>
    <w:rsid w:val="007A202B"/>
    <w:rsid w:val="007A407F"/>
    <w:rsid w:val="007A5172"/>
    <w:rsid w:val="007A67A0"/>
    <w:rsid w:val="007B133E"/>
    <w:rsid w:val="007B37CF"/>
    <w:rsid w:val="007B570C"/>
    <w:rsid w:val="007E4A6E"/>
    <w:rsid w:val="007F56A7"/>
    <w:rsid w:val="00800851"/>
    <w:rsid w:val="0080171C"/>
    <w:rsid w:val="0080207D"/>
    <w:rsid w:val="008028FD"/>
    <w:rsid w:val="00803BF3"/>
    <w:rsid w:val="00807DD0"/>
    <w:rsid w:val="00810E5C"/>
    <w:rsid w:val="00816930"/>
    <w:rsid w:val="00821D01"/>
    <w:rsid w:val="00826B7B"/>
    <w:rsid w:val="0083197D"/>
    <w:rsid w:val="00834146"/>
    <w:rsid w:val="00846789"/>
    <w:rsid w:val="00887F36"/>
    <w:rsid w:val="00890A4F"/>
    <w:rsid w:val="00891D37"/>
    <w:rsid w:val="008A01EA"/>
    <w:rsid w:val="008A3568"/>
    <w:rsid w:val="008A4D7B"/>
    <w:rsid w:val="008A4FE4"/>
    <w:rsid w:val="008B4C11"/>
    <w:rsid w:val="008C24A8"/>
    <w:rsid w:val="008C3A98"/>
    <w:rsid w:val="008C50F3"/>
    <w:rsid w:val="008C51A4"/>
    <w:rsid w:val="008C7EFE"/>
    <w:rsid w:val="008D03B9"/>
    <w:rsid w:val="008D30C7"/>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8B7"/>
    <w:rsid w:val="0097239D"/>
    <w:rsid w:val="00980436"/>
    <w:rsid w:val="00980B51"/>
    <w:rsid w:val="00992D9C"/>
    <w:rsid w:val="00996CB8"/>
    <w:rsid w:val="009A0DA3"/>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4050F"/>
    <w:rsid w:val="00A50641"/>
    <w:rsid w:val="00A50BC5"/>
    <w:rsid w:val="00A51A89"/>
    <w:rsid w:val="00A530BF"/>
    <w:rsid w:val="00A5763B"/>
    <w:rsid w:val="00A6177B"/>
    <w:rsid w:val="00A62E74"/>
    <w:rsid w:val="00A66136"/>
    <w:rsid w:val="00A71189"/>
    <w:rsid w:val="00A7364A"/>
    <w:rsid w:val="00A74DCC"/>
    <w:rsid w:val="00A753ED"/>
    <w:rsid w:val="00A77512"/>
    <w:rsid w:val="00A8227E"/>
    <w:rsid w:val="00A94233"/>
    <w:rsid w:val="00A94C2F"/>
    <w:rsid w:val="00AA4CBB"/>
    <w:rsid w:val="00AA4E0A"/>
    <w:rsid w:val="00AA65FA"/>
    <w:rsid w:val="00AA7351"/>
    <w:rsid w:val="00AC3E83"/>
    <w:rsid w:val="00AC4DA8"/>
    <w:rsid w:val="00AC59BD"/>
    <w:rsid w:val="00AD056F"/>
    <w:rsid w:val="00AD0C7B"/>
    <w:rsid w:val="00AD38D0"/>
    <w:rsid w:val="00AD5F1A"/>
    <w:rsid w:val="00AD6731"/>
    <w:rsid w:val="00AF2E9E"/>
    <w:rsid w:val="00AF3184"/>
    <w:rsid w:val="00AF5943"/>
    <w:rsid w:val="00AF5D18"/>
    <w:rsid w:val="00B008D5"/>
    <w:rsid w:val="00B00CFD"/>
    <w:rsid w:val="00B02F73"/>
    <w:rsid w:val="00B04808"/>
    <w:rsid w:val="00B0619F"/>
    <w:rsid w:val="00B101FD"/>
    <w:rsid w:val="00B13A26"/>
    <w:rsid w:val="00B15D0D"/>
    <w:rsid w:val="00B22106"/>
    <w:rsid w:val="00B31D98"/>
    <w:rsid w:val="00B344A3"/>
    <w:rsid w:val="00B46BA5"/>
    <w:rsid w:val="00B50AB2"/>
    <w:rsid w:val="00B5431A"/>
    <w:rsid w:val="00B56EB2"/>
    <w:rsid w:val="00B60FA8"/>
    <w:rsid w:val="00B75EE1"/>
    <w:rsid w:val="00B77481"/>
    <w:rsid w:val="00B8518B"/>
    <w:rsid w:val="00B861EA"/>
    <w:rsid w:val="00B93566"/>
    <w:rsid w:val="00B97CC3"/>
    <w:rsid w:val="00BC0405"/>
    <w:rsid w:val="00BC06C4"/>
    <w:rsid w:val="00BC51B8"/>
    <w:rsid w:val="00BD76C3"/>
    <w:rsid w:val="00BD7E91"/>
    <w:rsid w:val="00BD7F0D"/>
    <w:rsid w:val="00BE06DC"/>
    <w:rsid w:val="00BF54FE"/>
    <w:rsid w:val="00C02D0A"/>
    <w:rsid w:val="00C03A6E"/>
    <w:rsid w:val="00C13860"/>
    <w:rsid w:val="00C226C0"/>
    <w:rsid w:val="00C24A6A"/>
    <w:rsid w:val="00C30CA8"/>
    <w:rsid w:val="00C42FE6"/>
    <w:rsid w:val="00C44F6A"/>
    <w:rsid w:val="00C516EA"/>
    <w:rsid w:val="00C51B48"/>
    <w:rsid w:val="00C6198E"/>
    <w:rsid w:val="00C708EA"/>
    <w:rsid w:val="00C71821"/>
    <w:rsid w:val="00C73385"/>
    <w:rsid w:val="00C778A5"/>
    <w:rsid w:val="00C86957"/>
    <w:rsid w:val="00C95162"/>
    <w:rsid w:val="00C96445"/>
    <w:rsid w:val="00CB6A37"/>
    <w:rsid w:val="00CB7684"/>
    <w:rsid w:val="00CC7C8F"/>
    <w:rsid w:val="00CD0751"/>
    <w:rsid w:val="00CD1FC4"/>
    <w:rsid w:val="00CF1D0E"/>
    <w:rsid w:val="00D034A0"/>
    <w:rsid w:val="00D038A7"/>
    <w:rsid w:val="00D0732C"/>
    <w:rsid w:val="00D178B4"/>
    <w:rsid w:val="00D21061"/>
    <w:rsid w:val="00D322B7"/>
    <w:rsid w:val="00D4108E"/>
    <w:rsid w:val="00D521D0"/>
    <w:rsid w:val="00D56FCA"/>
    <w:rsid w:val="00D6163D"/>
    <w:rsid w:val="00D831A3"/>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0BC5"/>
    <w:rsid w:val="00E16FF7"/>
    <w:rsid w:val="00E1732F"/>
    <w:rsid w:val="00E26D68"/>
    <w:rsid w:val="00E44045"/>
    <w:rsid w:val="00E54808"/>
    <w:rsid w:val="00E618C4"/>
    <w:rsid w:val="00E6572E"/>
    <w:rsid w:val="00E7218A"/>
    <w:rsid w:val="00E84C3A"/>
    <w:rsid w:val="00E878EE"/>
    <w:rsid w:val="00E9582E"/>
    <w:rsid w:val="00EA6EC7"/>
    <w:rsid w:val="00EB104F"/>
    <w:rsid w:val="00EB46E5"/>
    <w:rsid w:val="00EC613E"/>
    <w:rsid w:val="00ED0703"/>
    <w:rsid w:val="00ED14BD"/>
    <w:rsid w:val="00EF1373"/>
    <w:rsid w:val="00EF6A3E"/>
    <w:rsid w:val="00F016C7"/>
    <w:rsid w:val="00F06060"/>
    <w:rsid w:val="00F07247"/>
    <w:rsid w:val="00F12DEC"/>
    <w:rsid w:val="00F1406C"/>
    <w:rsid w:val="00F1715C"/>
    <w:rsid w:val="00F232E7"/>
    <w:rsid w:val="00F310F8"/>
    <w:rsid w:val="00F35939"/>
    <w:rsid w:val="00F45607"/>
    <w:rsid w:val="00F4722B"/>
    <w:rsid w:val="00F54432"/>
    <w:rsid w:val="00F60DF5"/>
    <w:rsid w:val="00F659EB"/>
    <w:rsid w:val="00F66312"/>
    <w:rsid w:val="00F705D1"/>
    <w:rsid w:val="00F83AE6"/>
    <w:rsid w:val="00F84891"/>
    <w:rsid w:val="00F85690"/>
    <w:rsid w:val="00F86BA6"/>
    <w:rsid w:val="00F8788B"/>
    <w:rsid w:val="00F97787"/>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efaultImageDpi w14:val="32767"/>
  <w15:chartTrackingRefBased/>
  <w15:docId w15:val="{AAC1B9BD-0BE0-4CFB-A20A-8F16042D3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zdc.cz/o-nas/vnitrni-predpisy-szd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ud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3.xml><?xml version="1.0" encoding="utf-8"?>
<ds:datastoreItem xmlns:ds="http://schemas.openxmlformats.org/officeDocument/2006/customXml" ds:itemID="{42DE9B84-3AE5-4D23-8F56-912458D664DC}">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ZTP_R_VZOR_190904-B</Template>
  <TotalTime>0</TotalTime>
  <Pages>8</Pages>
  <Words>2171</Words>
  <Characters>12810</Characters>
  <Application>Microsoft Office Word</Application>
  <DocSecurity>0</DocSecurity>
  <Lines>106</Lines>
  <Paragraphs>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14952</CharactersWithSpaces>
  <SharedDoc>false</SharedDoc>
  <HLinks>
    <vt:vector size="84" baseType="variant">
      <vt:variant>
        <vt:i4>3538996</vt:i4>
      </vt:variant>
      <vt:variant>
        <vt:i4>78</vt:i4>
      </vt:variant>
      <vt:variant>
        <vt:i4>0</vt:i4>
      </vt:variant>
      <vt:variant>
        <vt:i4>5</vt:i4>
      </vt:variant>
      <vt:variant>
        <vt:lpwstr>https://www.szdc.cz/o-nas/vnitrni-predpisy-szdc</vt:lpwstr>
      </vt:variant>
      <vt:variant>
        <vt:lpwstr/>
      </vt:variant>
      <vt:variant>
        <vt:i4>1179652</vt:i4>
      </vt:variant>
      <vt:variant>
        <vt:i4>75</vt:i4>
      </vt:variant>
      <vt:variant>
        <vt:i4>0</vt:i4>
      </vt:variant>
      <vt:variant>
        <vt:i4>5</vt:i4>
      </vt:variant>
      <vt:variant>
        <vt:lpwstr>https://www.tudc.cz/</vt:lpwstr>
      </vt:variant>
      <vt:variant>
        <vt:lpwstr/>
      </vt:variant>
      <vt:variant>
        <vt:i4>1441850</vt:i4>
      </vt:variant>
      <vt:variant>
        <vt:i4>68</vt:i4>
      </vt:variant>
      <vt:variant>
        <vt:i4>0</vt:i4>
      </vt:variant>
      <vt:variant>
        <vt:i4>5</vt:i4>
      </vt:variant>
      <vt:variant>
        <vt:lpwstr/>
      </vt:variant>
      <vt:variant>
        <vt:lpwstr>_Toc51158065</vt:lpwstr>
      </vt:variant>
      <vt:variant>
        <vt:i4>1507386</vt:i4>
      </vt:variant>
      <vt:variant>
        <vt:i4>62</vt:i4>
      </vt:variant>
      <vt:variant>
        <vt:i4>0</vt:i4>
      </vt:variant>
      <vt:variant>
        <vt:i4>5</vt:i4>
      </vt:variant>
      <vt:variant>
        <vt:lpwstr/>
      </vt:variant>
      <vt:variant>
        <vt:lpwstr>_Toc51158064</vt:lpwstr>
      </vt:variant>
      <vt:variant>
        <vt:i4>1048634</vt:i4>
      </vt:variant>
      <vt:variant>
        <vt:i4>56</vt:i4>
      </vt:variant>
      <vt:variant>
        <vt:i4>0</vt:i4>
      </vt:variant>
      <vt:variant>
        <vt:i4>5</vt:i4>
      </vt:variant>
      <vt:variant>
        <vt:lpwstr/>
      </vt:variant>
      <vt:variant>
        <vt:lpwstr>_Toc51158063</vt:lpwstr>
      </vt:variant>
      <vt:variant>
        <vt:i4>1114170</vt:i4>
      </vt:variant>
      <vt:variant>
        <vt:i4>50</vt:i4>
      </vt:variant>
      <vt:variant>
        <vt:i4>0</vt:i4>
      </vt:variant>
      <vt:variant>
        <vt:i4>5</vt:i4>
      </vt:variant>
      <vt:variant>
        <vt:lpwstr/>
      </vt:variant>
      <vt:variant>
        <vt:lpwstr>_Toc51158062</vt:lpwstr>
      </vt:variant>
      <vt:variant>
        <vt:i4>1179706</vt:i4>
      </vt:variant>
      <vt:variant>
        <vt:i4>44</vt:i4>
      </vt:variant>
      <vt:variant>
        <vt:i4>0</vt:i4>
      </vt:variant>
      <vt:variant>
        <vt:i4>5</vt:i4>
      </vt:variant>
      <vt:variant>
        <vt:lpwstr/>
      </vt:variant>
      <vt:variant>
        <vt:lpwstr>_Toc51158061</vt:lpwstr>
      </vt:variant>
      <vt:variant>
        <vt:i4>1245242</vt:i4>
      </vt:variant>
      <vt:variant>
        <vt:i4>38</vt:i4>
      </vt:variant>
      <vt:variant>
        <vt:i4>0</vt:i4>
      </vt:variant>
      <vt:variant>
        <vt:i4>5</vt:i4>
      </vt:variant>
      <vt:variant>
        <vt:lpwstr/>
      </vt:variant>
      <vt:variant>
        <vt:lpwstr>_Toc51158060</vt:lpwstr>
      </vt:variant>
      <vt:variant>
        <vt:i4>1703993</vt:i4>
      </vt:variant>
      <vt:variant>
        <vt:i4>32</vt:i4>
      </vt:variant>
      <vt:variant>
        <vt:i4>0</vt:i4>
      </vt:variant>
      <vt:variant>
        <vt:i4>5</vt:i4>
      </vt:variant>
      <vt:variant>
        <vt:lpwstr/>
      </vt:variant>
      <vt:variant>
        <vt:lpwstr>_Toc51158059</vt:lpwstr>
      </vt:variant>
      <vt:variant>
        <vt:i4>1769529</vt:i4>
      </vt:variant>
      <vt:variant>
        <vt:i4>26</vt:i4>
      </vt:variant>
      <vt:variant>
        <vt:i4>0</vt:i4>
      </vt:variant>
      <vt:variant>
        <vt:i4>5</vt:i4>
      </vt:variant>
      <vt:variant>
        <vt:lpwstr/>
      </vt:variant>
      <vt:variant>
        <vt:lpwstr>_Toc51158058</vt:lpwstr>
      </vt:variant>
      <vt:variant>
        <vt:i4>1310777</vt:i4>
      </vt:variant>
      <vt:variant>
        <vt:i4>20</vt:i4>
      </vt:variant>
      <vt:variant>
        <vt:i4>0</vt:i4>
      </vt:variant>
      <vt:variant>
        <vt:i4>5</vt:i4>
      </vt:variant>
      <vt:variant>
        <vt:lpwstr/>
      </vt:variant>
      <vt:variant>
        <vt:lpwstr>_Toc51158057</vt:lpwstr>
      </vt:variant>
      <vt:variant>
        <vt:i4>1376313</vt:i4>
      </vt:variant>
      <vt:variant>
        <vt:i4>14</vt:i4>
      </vt:variant>
      <vt:variant>
        <vt:i4>0</vt:i4>
      </vt:variant>
      <vt:variant>
        <vt:i4>5</vt:i4>
      </vt:variant>
      <vt:variant>
        <vt:lpwstr/>
      </vt:variant>
      <vt:variant>
        <vt:lpwstr>_Toc51158056</vt:lpwstr>
      </vt:variant>
      <vt:variant>
        <vt:i4>1441849</vt:i4>
      </vt:variant>
      <vt:variant>
        <vt:i4>8</vt:i4>
      </vt:variant>
      <vt:variant>
        <vt:i4>0</vt:i4>
      </vt:variant>
      <vt:variant>
        <vt:i4>5</vt:i4>
      </vt:variant>
      <vt:variant>
        <vt:lpwstr/>
      </vt:variant>
      <vt:variant>
        <vt:lpwstr>_Toc51158055</vt:lpwstr>
      </vt:variant>
      <vt:variant>
        <vt:i4>1507385</vt:i4>
      </vt:variant>
      <vt:variant>
        <vt:i4>2</vt:i4>
      </vt:variant>
      <vt:variant>
        <vt:i4>0</vt:i4>
      </vt:variant>
      <vt:variant>
        <vt:i4>5</vt:i4>
      </vt:variant>
      <vt:variant>
        <vt:lpwstr/>
      </vt:variant>
      <vt:variant>
        <vt:lpwstr>_Toc51158054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Löwová Monika, Bc.</cp:lastModifiedBy>
  <cp:revision>2</cp:revision>
  <cp:lastPrinted>2019-03-07T15:42:00Z</cp:lastPrinted>
  <dcterms:created xsi:type="dcterms:W3CDTF">2020-09-18T12:54:00Z</dcterms:created>
  <dcterms:modified xsi:type="dcterms:W3CDTF">2020-09-18T12:54:00Z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